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5"/>
      </w:tblGrid>
      <w:tr w:rsidR="008439B2" w:rsidRPr="0080301C" w:rsidTr="008439B2">
        <w:tc>
          <w:tcPr>
            <w:tcW w:w="10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39B2" w:rsidRPr="005E4129" w:rsidRDefault="008439B2" w:rsidP="00DC0945">
            <w:pPr>
              <w:spacing w:before="100" w:beforeAutospacing="1" w:after="119" w:line="240" w:lineRule="auto"/>
              <w:ind w:left="0" w:firstLine="0"/>
              <w:rPr>
                <w:rFonts w:eastAsia="Times New Roman" w:cs="Times New Roman"/>
                <w:b/>
                <w:bCs/>
                <w:color w:val="FF0000"/>
              </w:rPr>
            </w:pPr>
          </w:p>
        </w:tc>
      </w:tr>
      <w:tr w:rsidR="00181BF1" w:rsidRPr="00181BF1" w:rsidTr="00834289">
        <w:trPr>
          <w:trHeight w:val="267"/>
        </w:trPr>
        <w:tc>
          <w:tcPr>
            <w:tcW w:w="10455" w:type="dxa"/>
            <w:tcBorders>
              <w:top w:val="single" w:sz="4" w:space="0" w:color="auto"/>
            </w:tcBorders>
          </w:tcPr>
          <w:p w:rsidR="0080301C" w:rsidRPr="00181BF1" w:rsidRDefault="0080301C" w:rsidP="007017F0">
            <w:pPr>
              <w:pStyle w:val="Nincstrkz"/>
              <w:rPr>
                <w:rFonts w:ascii="Times New Roman" w:hAnsi="Times New Roman"/>
                <w:b/>
                <w:color w:val="auto"/>
              </w:rPr>
            </w:pPr>
            <w:r w:rsidRPr="00181BF1">
              <w:rPr>
                <w:b/>
                <w:color w:val="auto"/>
              </w:rPr>
              <w:t xml:space="preserve">1. </w:t>
            </w:r>
            <w:r w:rsidR="00131DAE" w:rsidRPr="00181BF1">
              <w:rPr>
                <w:b/>
                <w:color w:val="auto"/>
              </w:rPr>
              <w:t xml:space="preserve">SZAKASZ: </w:t>
            </w:r>
            <w:r w:rsidR="007017F0" w:rsidRPr="00181BF1">
              <w:rPr>
                <w:b/>
                <w:color w:val="auto"/>
              </w:rPr>
              <w:t>Az a</w:t>
            </w:r>
            <w:r w:rsidRPr="00181BF1">
              <w:rPr>
                <w:b/>
                <w:color w:val="auto"/>
              </w:rPr>
              <w:t xml:space="preserve">nyag / </w:t>
            </w:r>
            <w:r w:rsidR="00131DAE" w:rsidRPr="00181BF1">
              <w:rPr>
                <w:b/>
                <w:color w:val="auto"/>
              </w:rPr>
              <w:t>keverék és vállalat/</w:t>
            </w:r>
            <w:r w:rsidRPr="00181BF1">
              <w:rPr>
                <w:b/>
                <w:color w:val="auto"/>
              </w:rPr>
              <w:t xml:space="preserve"> vállalkozás azonosítása</w:t>
            </w:r>
          </w:p>
        </w:tc>
      </w:tr>
    </w:tbl>
    <w:p w:rsidR="004969A1" w:rsidRDefault="004969A1" w:rsidP="00B4518F">
      <w:pPr>
        <w:pStyle w:val="Nincstrkz"/>
      </w:pPr>
    </w:p>
    <w:p w:rsidR="00EC77A1" w:rsidRPr="00087FA2" w:rsidRDefault="0080301C" w:rsidP="00B4518F">
      <w:pPr>
        <w:pStyle w:val="Nincstrkz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1.1.</w:t>
      </w:r>
      <w:r w:rsidRPr="00087FA2">
        <w:rPr>
          <w:color w:val="auto"/>
          <w:sz w:val="18"/>
          <w:szCs w:val="18"/>
        </w:rPr>
        <w:tab/>
      </w:r>
      <w:r w:rsidR="00EC77A1" w:rsidRPr="00087FA2">
        <w:rPr>
          <w:color w:val="auto"/>
          <w:sz w:val="18"/>
          <w:szCs w:val="18"/>
        </w:rPr>
        <w:t>Termékazonosító</w:t>
      </w:r>
    </w:p>
    <w:p w:rsidR="0080301C" w:rsidRPr="00087FA2" w:rsidRDefault="00EC77A1" w:rsidP="00EC77A1">
      <w:pPr>
        <w:pStyle w:val="Nincstrkz"/>
        <w:ind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Keverék</w:t>
      </w:r>
      <w:r w:rsidR="0080301C" w:rsidRPr="00087FA2">
        <w:rPr>
          <w:color w:val="auto"/>
          <w:sz w:val="18"/>
          <w:szCs w:val="18"/>
        </w:rPr>
        <w:t xml:space="preserve"> megnevezése:</w:t>
      </w:r>
      <w:r w:rsidR="0080301C" w:rsidRPr="00087FA2">
        <w:rPr>
          <w:color w:val="auto"/>
          <w:sz w:val="18"/>
          <w:szCs w:val="18"/>
        </w:rPr>
        <w:tab/>
      </w:r>
      <w:r w:rsidR="00087FA2">
        <w:rPr>
          <w:color w:val="auto"/>
          <w:sz w:val="18"/>
          <w:szCs w:val="18"/>
        </w:rPr>
        <w:tab/>
      </w:r>
      <w:r w:rsidR="00684F3F">
        <w:rPr>
          <w:color w:val="auto"/>
          <w:sz w:val="18"/>
          <w:szCs w:val="18"/>
        </w:rPr>
        <w:tab/>
      </w:r>
      <w:r w:rsidR="00684F3F">
        <w:rPr>
          <w:color w:val="auto"/>
          <w:sz w:val="18"/>
          <w:szCs w:val="18"/>
        </w:rPr>
        <w:tab/>
      </w:r>
      <w:proofErr w:type="spellStart"/>
      <w:r w:rsidR="00757A17">
        <w:rPr>
          <w:color w:val="auto"/>
          <w:sz w:val="18"/>
          <w:szCs w:val="18"/>
        </w:rPr>
        <w:t>Celli</w:t>
      </w:r>
      <w:proofErr w:type="spellEnd"/>
      <w:r w:rsidR="00757A17">
        <w:rPr>
          <w:color w:val="auto"/>
          <w:sz w:val="18"/>
          <w:szCs w:val="18"/>
        </w:rPr>
        <w:t xml:space="preserve"> </w:t>
      </w:r>
      <w:proofErr w:type="spellStart"/>
      <w:r w:rsidR="009D6DFB">
        <w:rPr>
          <w:color w:val="auto"/>
          <w:sz w:val="18"/>
          <w:szCs w:val="18"/>
        </w:rPr>
        <w:t>Tapadóhíd</w:t>
      </w:r>
      <w:proofErr w:type="spellEnd"/>
    </w:p>
    <w:p w:rsidR="00B4518F" w:rsidRPr="00087FA2" w:rsidRDefault="00B4518F" w:rsidP="00B4518F">
      <w:pPr>
        <w:pStyle w:val="Nincstrkz"/>
        <w:rPr>
          <w:color w:val="auto"/>
          <w:sz w:val="18"/>
          <w:szCs w:val="18"/>
        </w:rPr>
      </w:pPr>
    </w:p>
    <w:p w:rsidR="00651DFD" w:rsidRPr="00181BF1" w:rsidRDefault="0080301C" w:rsidP="00B4518F">
      <w:pPr>
        <w:pStyle w:val="Nincstrkz"/>
        <w:rPr>
          <w:rFonts w:cs="EUAlbertina"/>
          <w:bCs/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1.2. </w:t>
      </w:r>
      <w:r w:rsidRPr="00181BF1">
        <w:rPr>
          <w:color w:val="auto"/>
          <w:sz w:val="18"/>
          <w:szCs w:val="18"/>
        </w:rPr>
        <w:tab/>
      </w:r>
      <w:r w:rsidR="00C167BD" w:rsidRPr="00181BF1">
        <w:rPr>
          <w:rFonts w:cs="EUAlbertina"/>
          <w:bCs/>
          <w:color w:val="auto"/>
          <w:sz w:val="18"/>
          <w:szCs w:val="18"/>
        </w:rPr>
        <w:t>Az anyag vagy keverék</w:t>
      </w:r>
      <w:r w:rsidR="00F176EE" w:rsidRPr="00181BF1">
        <w:rPr>
          <w:rFonts w:cs="EUAlbertina"/>
          <w:bCs/>
          <w:color w:val="auto"/>
          <w:sz w:val="18"/>
          <w:szCs w:val="18"/>
        </w:rPr>
        <w:t xml:space="preserve"> lényeges</w:t>
      </w:r>
      <w:r w:rsidR="00C167BD" w:rsidRPr="00181BF1">
        <w:rPr>
          <w:rFonts w:cs="EUAlbertina"/>
          <w:bCs/>
          <w:color w:val="auto"/>
          <w:sz w:val="18"/>
          <w:szCs w:val="18"/>
        </w:rPr>
        <w:t xml:space="preserve"> </w:t>
      </w:r>
    </w:p>
    <w:p w:rsidR="009B478A" w:rsidRPr="00181BF1" w:rsidRDefault="009B478A" w:rsidP="00651DFD">
      <w:pPr>
        <w:pStyle w:val="Nincstrkz"/>
        <w:ind w:firstLine="693"/>
        <w:rPr>
          <w:rFonts w:cs="EUAlbertina"/>
          <w:bCs/>
          <w:color w:val="auto"/>
          <w:sz w:val="18"/>
          <w:szCs w:val="18"/>
        </w:rPr>
      </w:pPr>
      <w:proofErr w:type="gramStart"/>
      <w:r w:rsidRPr="00181BF1">
        <w:rPr>
          <w:rFonts w:cs="EUAlbertina"/>
          <w:bCs/>
          <w:color w:val="auto"/>
          <w:sz w:val="18"/>
          <w:szCs w:val="18"/>
        </w:rPr>
        <w:t>azonosított</w:t>
      </w:r>
      <w:proofErr w:type="gramEnd"/>
      <w:r w:rsidRPr="00181BF1">
        <w:rPr>
          <w:rFonts w:cs="EUAlbertina"/>
          <w:bCs/>
          <w:color w:val="auto"/>
          <w:sz w:val="18"/>
          <w:szCs w:val="18"/>
        </w:rPr>
        <w:t xml:space="preserve"> felhasználása</w:t>
      </w:r>
      <w:r w:rsidR="007017F0" w:rsidRPr="00181BF1">
        <w:rPr>
          <w:rFonts w:cs="EUAlbertina"/>
          <w:bCs/>
          <w:color w:val="auto"/>
          <w:sz w:val="18"/>
          <w:szCs w:val="18"/>
        </w:rPr>
        <w:t>i</w:t>
      </w:r>
      <w:r w:rsidRPr="00181BF1">
        <w:rPr>
          <w:rFonts w:cs="EUAlbertina"/>
          <w:bCs/>
          <w:color w:val="auto"/>
          <w:sz w:val="18"/>
          <w:szCs w:val="18"/>
        </w:rPr>
        <w:t xml:space="preserve">, illetve </w:t>
      </w:r>
    </w:p>
    <w:p w:rsidR="0080301C" w:rsidRPr="00181BF1" w:rsidRDefault="009B478A" w:rsidP="00651DFD">
      <w:pPr>
        <w:pStyle w:val="Nincstrkz"/>
        <w:ind w:firstLine="693"/>
        <w:rPr>
          <w:color w:val="auto"/>
          <w:sz w:val="18"/>
          <w:szCs w:val="18"/>
        </w:rPr>
      </w:pPr>
      <w:proofErr w:type="gramStart"/>
      <w:r w:rsidRPr="00181BF1">
        <w:rPr>
          <w:rFonts w:cs="EUAlbertina"/>
          <w:bCs/>
          <w:color w:val="auto"/>
          <w:sz w:val="18"/>
          <w:szCs w:val="18"/>
        </w:rPr>
        <w:t>ellenjavallt</w:t>
      </w:r>
      <w:proofErr w:type="gramEnd"/>
      <w:r w:rsidRPr="00181BF1">
        <w:rPr>
          <w:rFonts w:cs="EUAlbertina"/>
          <w:bCs/>
          <w:color w:val="auto"/>
          <w:sz w:val="18"/>
          <w:szCs w:val="18"/>
        </w:rPr>
        <w:t xml:space="preserve"> felhasználása</w:t>
      </w:r>
      <w:r w:rsidR="009C7BDA" w:rsidRPr="00181BF1">
        <w:rPr>
          <w:rFonts w:cs="EUAlbertina"/>
          <w:bCs/>
          <w:color w:val="auto"/>
          <w:sz w:val="18"/>
          <w:szCs w:val="18"/>
        </w:rPr>
        <w:t>i</w:t>
      </w:r>
      <w:r w:rsidRPr="00181BF1">
        <w:rPr>
          <w:rFonts w:cs="EUAlbertina"/>
          <w:bCs/>
          <w:color w:val="auto"/>
          <w:sz w:val="18"/>
          <w:szCs w:val="18"/>
        </w:rPr>
        <w:t>:</w:t>
      </w:r>
      <w:r w:rsidR="0080301C" w:rsidRPr="00181BF1">
        <w:rPr>
          <w:color w:val="auto"/>
          <w:sz w:val="18"/>
          <w:szCs w:val="18"/>
        </w:rPr>
        <w:tab/>
      </w:r>
      <w:r w:rsidR="0080301C" w:rsidRPr="00181BF1">
        <w:rPr>
          <w:color w:val="auto"/>
          <w:sz w:val="18"/>
          <w:szCs w:val="18"/>
        </w:rPr>
        <w:tab/>
      </w:r>
      <w:r w:rsidR="0080301C" w:rsidRPr="00181BF1">
        <w:rPr>
          <w:color w:val="auto"/>
          <w:sz w:val="18"/>
          <w:szCs w:val="18"/>
        </w:rPr>
        <w:tab/>
      </w:r>
      <w:proofErr w:type="spellStart"/>
      <w:r w:rsidR="0080301C" w:rsidRPr="00181BF1">
        <w:rPr>
          <w:color w:val="auto"/>
          <w:sz w:val="18"/>
          <w:szCs w:val="18"/>
        </w:rPr>
        <w:t>Kül-</w:t>
      </w:r>
      <w:proofErr w:type="spellEnd"/>
      <w:r w:rsidR="0080301C" w:rsidRPr="00181BF1">
        <w:rPr>
          <w:color w:val="auto"/>
          <w:sz w:val="18"/>
          <w:szCs w:val="18"/>
        </w:rPr>
        <w:t xml:space="preserve"> és Beltéri</w:t>
      </w:r>
      <w:r w:rsidR="00684F3F">
        <w:rPr>
          <w:color w:val="auto"/>
          <w:sz w:val="18"/>
          <w:szCs w:val="18"/>
        </w:rPr>
        <w:t xml:space="preserve"> fa</w:t>
      </w:r>
      <w:r w:rsidR="006060E4">
        <w:rPr>
          <w:color w:val="auto"/>
          <w:sz w:val="18"/>
          <w:szCs w:val="18"/>
        </w:rPr>
        <w:t>l</w:t>
      </w:r>
      <w:r w:rsidR="00EC5FCC">
        <w:rPr>
          <w:color w:val="auto"/>
          <w:sz w:val="18"/>
          <w:szCs w:val="18"/>
        </w:rPr>
        <w:t xml:space="preserve"> felületek kezelésére</w:t>
      </w:r>
    </w:p>
    <w:p w:rsidR="00B4518F" w:rsidRPr="00087FA2" w:rsidRDefault="00C167BD" w:rsidP="009B478A">
      <w:pPr>
        <w:pStyle w:val="Nincstrkz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</w:p>
    <w:p w:rsidR="00651DFD" w:rsidRPr="00087FA2" w:rsidRDefault="00651DFD" w:rsidP="00B4518F">
      <w:pPr>
        <w:pStyle w:val="Nincstrkz"/>
        <w:rPr>
          <w:color w:val="auto"/>
          <w:sz w:val="18"/>
          <w:szCs w:val="18"/>
        </w:rPr>
      </w:pPr>
    </w:p>
    <w:p w:rsidR="002C67DA" w:rsidRPr="00087FA2" w:rsidRDefault="0080301C" w:rsidP="00B4518F">
      <w:pPr>
        <w:pStyle w:val="Nincstrkz"/>
        <w:rPr>
          <w:rFonts w:cs="EUAlbertina"/>
          <w:b/>
          <w:bCs/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 xml:space="preserve">1.3. </w:t>
      </w:r>
      <w:r w:rsidRPr="00087FA2">
        <w:rPr>
          <w:color w:val="auto"/>
          <w:sz w:val="18"/>
          <w:szCs w:val="18"/>
        </w:rPr>
        <w:tab/>
      </w:r>
      <w:r w:rsidR="002C67DA" w:rsidRPr="00087FA2">
        <w:rPr>
          <w:rFonts w:cs="EUAlbertina"/>
          <w:bCs/>
          <w:color w:val="auto"/>
          <w:sz w:val="18"/>
          <w:szCs w:val="18"/>
        </w:rPr>
        <w:t>A biztonsági adatlap szállítójának adatai</w:t>
      </w:r>
      <w:r w:rsidR="002C67DA" w:rsidRPr="00087FA2">
        <w:rPr>
          <w:rFonts w:cs="EUAlbertina"/>
          <w:b/>
          <w:bCs/>
          <w:color w:val="auto"/>
          <w:sz w:val="18"/>
          <w:szCs w:val="18"/>
        </w:rPr>
        <w:t xml:space="preserve"> </w:t>
      </w:r>
      <w:r w:rsidR="00757A17">
        <w:rPr>
          <w:rFonts w:cs="EUAlbertina"/>
          <w:b/>
          <w:bCs/>
          <w:color w:val="auto"/>
          <w:sz w:val="18"/>
          <w:szCs w:val="18"/>
        </w:rPr>
        <w:tab/>
      </w:r>
    </w:p>
    <w:p w:rsidR="00757A17" w:rsidRDefault="00757A17" w:rsidP="00757A17">
      <w:pPr>
        <w:pStyle w:val="Nincstrkz"/>
        <w:ind w:left="723" w:firstLine="693"/>
        <w:rPr>
          <w:rFonts w:cs="EUAlbertina"/>
          <w:b/>
          <w:bCs/>
          <w:color w:val="auto"/>
          <w:sz w:val="18"/>
          <w:szCs w:val="18"/>
        </w:rPr>
      </w:pPr>
      <w:r>
        <w:rPr>
          <w:rFonts w:cs="EUAlbertina"/>
          <w:b/>
          <w:bCs/>
          <w:color w:val="auto"/>
          <w:sz w:val="18"/>
          <w:szCs w:val="18"/>
        </w:rPr>
        <w:t xml:space="preserve">Gyártó cég neve: </w:t>
      </w:r>
      <w:r>
        <w:rPr>
          <w:rFonts w:cs="EUAlbertina"/>
          <w:b/>
          <w:bCs/>
          <w:color w:val="auto"/>
          <w:sz w:val="18"/>
          <w:szCs w:val="18"/>
        </w:rPr>
        <w:tab/>
      </w:r>
      <w:r>
        <w:rPr>
          <w:rFonts w:cs="EUAlbertina"/>
          <w:b/>
          <w:bCs/>
          <w:color w:val="auto"/>
          <w:sz w:val="18"/>
          <w:szCs w:val="18"/>
        </w:rPr>
        <w:tab/>
      </w:r>
      <w:r>
        <w:rPr>
          <w:rFonts w:cs="EUAlbertina"/>
          <w:b/>
          <w:bCs/>
          <w:color w:val="auto"/>
          <w:sz w:val="18"/>
          <w:szCs w:val="18"/>
        </w:rPr>
        <w:tab/>
      </w:r>
      <w:proofErr w:type="spellStart"/>
      <w:r>
        <w:rPr>
          <w:rFonts w:cs="EUAlbertina"/>
          <w:b/>
          <w:bCs/>
          <w:color w:val="auto"/>
          <w:sz w:val="18"/>
          <w:szCs w:val="18"/>
        </w:rPr>
        <w:t>Celli-Festék</w:t>
      </w:r>
      <w:bookmarkStart w:id="0" w:name="_GoBack"/>
      <w:bookmarkEnd w:id="0"/>
      <w:proofErr w:type="spellEnd"/>
      <w:r>
        <w:rPr>
          <w:rFonts w:cs="EUAlbertina"/>
          <w:b/>
          <w:bCs/>
          <w:color w:val="auto"/>
          <w:sz w:val="18"/>
          <w:szCs w:val="18"/>
        </w:rPr>
        <w:t xml:space="preserve"> Kft.</w:t>
      </w:r>
    </w:p>
    <w:p w:rsidR="00757A17" w:rsidRPr="00103F9D" w:rsidRDefault="00757A17" w:rsidP="00757A17">
      <w:pPr>
        <w:pStyle w:val="Nincstrkz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</w:r>
      <w:proofErr w:type="gramStart"/>
      <w:r w:rsidRPr="00103F9D">
        <w:rPr>
          <w:color w:val="auto"/>
          <w:sz w:val="18"/>
          <w:szCs w:val="18"/>
        </w:rPr>
        <w:t>cím</w:t>
      </w:r>
      <w:proofErr w:type="gramEnd"/>
      <w:r w:rsidRPr="00103F9D">
        <w:rPr>
          <w:color w:val="auto"/>
          <w:sz w:val="18"/>
          <w:szCs w:val="18"/>
        </w:rPr>
        <w:t>: H-9500 Celldömölk, Sági u 216.</w:t>
      </w:r>
    </w:p>
    <w:p w:rsidR="00757A17" w:rsidRPr="00103F9D" w:rsidRDefault="00757A17" w:rsidP="00757A17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telefon</w:t>
      </w:r>
      <w:proofErr w:type="gramEnd"/>
      <w:r w:rsidRPr="00103F9D">
        <w:rPr>
          <w:color w:val="auto"/>
          <w:sz w:val="18"/>
          <w:szCs w:val="18"/>
        </w:rPr>
        <w:t>: 06-95-421-841</w:t>
      </w:r>
    </w:p>
    <w:p w:rsidR="00757A17" w:rsidRPr="00103F9D" w:rsidRDefault="00757A17" w:rsidP="00757A17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fax</w:t>
      </w:r>
      <w:proofErr w:type="gramEnd"/>
      <w:r w:rsidRPr="00103F9D">
        <w:rPr>
          <w:color w:val="auto"/>
          <w:sz w:val="18"/>
          <w:szCs w:val="18"/>
        </w:rPr>
        <w:t>: 06-95-421-840</w:t>
      </w:r>
    </w:p>
    <w:p w:rsidR="00757A17" w:rsidRDefault="00757A17" w:rsidP="00757A17">
      <w:pPr>
        <w:pStyle w:val="Nincstrkz"/>
        <w:ind w:left="4263" w:firstLine="693"/>
        <w:rPr>
          <w:color w:val="auto"/>
          <w:sz w:val="18"/>
          <w:szCs w:val="18"/>
        </w:rPr>
      </w:pPr>
      <w:proofErr w:type="gramStart"/>
      <w:r w:rsidRPr="00103F9D">
        <w:rPr>
          <w:color w:val="auto"/>
          <w:sz w:val="18"/>
          <w:szCs w:val="18"/>
        </w:rPr>
        <w:t>e-mail</w:t>
      </w:r>
      <w:proofErr w:type="gramEnd"/>
      <w:r w:rsidRPr="00103F9D">
        <w:rPr>
          <w:color w:val="auto"/>
          <w:sz w:val="18"/>
          <w:szCs w:val="18"/>
        </w:rPr>
        <w:t xml:space="preserve">: </w:t>
      </w:r>
      <w:hyperlink r:id="rId8" w:history="1">
        <w:r w:rsidRPr="007D307C">
          <w:rPr>
            <w:rStyle w:val="Hiperhivatkozs"/>
            <w:sz w:val="18"/>
            <w:szCs w:val="18"/>
          </w:rPr>
          <w:t>celli-festek@cellkabel.hu</w:t>
        </w:r>
      </w:hyperlink>
    </w:p>
    <w:p w:rsidR="00757A17" w:rsidRDefault="00757A17" w:rsidP="00757A17">
      <w:pPr>
        <w:pStyle w:val="Nincstrkz"/>
        <w:ind w:left="4263" w:firstLine="693"/>
        <w:rPr>
          <w:color w:val="auto"/>
          <w:sz w:val="18"/>
          <w:szCs w:val="18"/>
        </w:rPr>
      </w:pPr>
    </w:p>
    <w:p w:rsidR="00757A17" w:rsidRPr="00087FA2" w:rsidRDefault="00757A17" w:rsidP="00757A17">
      <w:pPr>
        <w:pStyle w:val="Nincstrkz"/>
        <w:ind w:left="723" w:firstLine="693"/>
        <w:rPr>
          <w:rFonts w:cs="EUAlbertina"/>
          <w:b/>
          <w:bCs/>
          <w:color w:val="auto"/>
          <w:sz w:val="18"/>
          <w:szCs w:val="18"/>
        </w:rPr>
      </w:pPr>
      <w:r w:rsidRPr="00103F9D">
        <w:rPr>
          <w:b/>
          <w:color w:val="auto"/>
          <w:sz w:val="18"/>
          <w:szCs w:val="18"/>
        </w:rPr>
        <w:t>Forgalmazó cég neve:</w:t>
      </w:r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ab/>
      </w:r>
      <w:r>
        <w:rPr>
          <w:color w:val="auto"/>
          <w:sz w:val="18"/>
          <w:szCs w:val="18"/>
        </w:rPr>
        <w:tab/>
        <w:t>megegyezik a gyártóval.</w:t>
      </w:r>
    </w:p>
    <w:p w:rsidR="0080301C" w:rsidRPr="00087FA2" w:rsidRDefault="009B478A" w:rsidP="00757A17">
      <w:pPr>
        <w:pStyle w:val="Nincstrkz"/>
        <w:ind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</w:r>
      <w:r w:rsidR="006060E4">
        <w:rPr>
          <w:color w:val="auto"/>
          <w:sz w:val="18"/>
          <w:szCs w:val="18"/>
        </w:rPr>
        <w:tab/>
      </w:r>
      <w:r w:rsidR="006060E4">
        <w:rPr>
          <w:color w:val="auto"/>
          <w:sz w:val="18"/>
          <w:szCs w:val="18"/>
        </w:rPr>
        <w:tab/>
      </w:r>
      <w:r w:rsidR="008439B2" w:rsidRPr="00087FA2">
        <w:rPr>
          <w:color w:val="auto"/>
          <w:sz w:val="18"/>
          <w:szCs w:val="18"/>
        </w:rPr>
        <w:tab/>
      </w:r>
    </w:p>
    <w:p w:rsidR="00B4518F" w:rsidRPr="00087FA2" w:rsidRDefault="00B4518F" w:rsidP="00B4518F">
      <w:pPr>
        <w:pStyle w:val="Nincstrkz"/>
        <w:rPr>
          <w:color w:val="auto"/>
          <w:sz w:val="18"/>
          <w:szCs w:val="18"/>
        </w:rPr>
      </w:pPr>
    </w:p>
    <w:p w:rsidR="008439B2" w:rsidRPr="00181BF1" w:rsidRDefault="0080301C" w:rsidP="00B4518F">
      <w:pPr>
        <w:pStyle w:val="Nincstrkz"/>
        <w:rPr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1.4. </w:t>
      </w:r>
      <w:r w:rsidR="00530266" w:rsidRPr="00181BF1">
        <w:rPr>
          <w:color w:val="auto"/>
          <w:sz w:val="18"/>
          <w:szCs w:val="18"/>
        </w:rPr>
        <w:tab/>
      </w:r>
      <w:r w:rsidRPr="00181BF1">
        <w:rPr>
          <w:color w:val="auto"/>
          <w:sz w:val="18"/>
          <w:szCs w:val="18"/>
        </w:rPr>
        <w:t>Sürgősségi telefon</w:t>
      </w:r>
      <w:r w:rsidR="009C7BDA" w:rsidRPr="00181BF1">
        <w:rPr>
          <w:color w:val="auto"/>
          <w:sz w:val="18"/>
          <w:szCs w:val="18"/>
        </w:rPr>
        <w:t>szám</w:t>
      </w:r>
      <w:r w:rsidR="008439B2" w:rsidRPr="00181BF1">
        <w:rPr>
          <w:color w:val="auto"/>
          <w:sz w:val="18"/>
          <w:szCs w:val="18"/>
        </w:rPr>
        <w:t>:</w:t>
      </w:r>
      <w:r w:rsidR="008439B2" w:rsidRPr="00181BF1">
        <w:rPr>
          <w:color w:val="auto"/>
          <w:sz w:val="18"/>
          <w:szCs w:val="18"/>
        </w:rPr>
        <w:tab/>
      </w:r>
      <w:r w:rsidR="008439B2" w:rsidRPr="00181BF1">
        <w:rPr>
          <w:color w:val="auto"/>
          <w:sz w:val="18"/>
          <w:szCs w:val="18"/>
        </w:rPr>
        <w:tab/>
      </w:r>
      <w:r w:rsidR="008439B2" w:rsidRPr="00181BF1">
        <w:rPr>
          <w:color w:val="auto"/>
          <w:sz w:val="18"/>
          <w:szCs w:val="18"/>
        </w:rPr>
        <w:tab/>
      </w:r>
      <w:r w:rsidRPr="00181BF1">
        <w:rPr>
          <w:color w:val="auto"/>
          <w:sz w:val="18"/>
          <w:szCs w:val="18"/>
        </w:rPr>
        <w:t>Egészségügyi Toxikológiai és Tájékoztató Szolgálat (ETTSZ)</w:t>
      </w:r>
    </w:p>
    <w:p w:rsidR="0080301C" w:rsidRPr="00087FA2" w:rsidRDefault="0080301C" w:rsidP="00B4518F">
      <w:pPr>
        <w:pStyle w:val="Nincstrkz"/>
        <w:ind w:left="4263" w:firstLine="693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>1096 Budapest, Nagyvárad tér 2.</w:t>
      </w:r>
    </w:p>
    <w:p w:rsidR="0080301C" w:rsidRPr="00087FA2" w:rsidRDefault="0080301C" w:rsidP="00B4518F">
      <w:pPr>
        <w:pStyle w:val="Nincstrkz"/>
        <w:ind w:left="4263" w:firstLine="693"/>
        <w:rPr>
          <w:sz w:val="18"/>
          <w:szCs w:val="18"/>
        </w:rPr>
      </w:pPr>
      <w:r w:rsidRPr="00087FA2">
        <w:rPr>
          <w:sz w:val="18"/>
          <w:szCs w:val="18"/>
        </w:rPr>
        <w:t xml:space="preserve">+36-80 /201-199 </w:t>
      </w:r>
      <w:r w:rsidR="00530266" w:rsidRPr="00087FA2">
        <w:rPr>
          <w:sz w:val="18"/>
          <w:szCs w:val="18"/>
        </w:rPr>
        <w:tab/>
      </w:r>
      <w:r w:rsidRPr="00087FA2">
        <w:rPr>
          <w:sz w:val="18"/>
          <w:szCs w:val="18"/>
        </w:rPr>
        <w:t>+36-1 /476-6400</w:t>
      </w:r>
    </w:p>
    <w:p w:rsidR="0080301C" w:rsidRPr="007541F4" w:rsidRDefault="0080301C" w:rsidP="00B4518F">
      <w:pPr>
        <w:pStyle w:val="Nincstrkz"/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181BF1" w:rsidRPr="00181BF1" w:rsidTr="00834289">
        <w:trPr>
          <w:trHeight w:val="258"/>
        </w:trPr>
        <w:tc>
          <w:tcPr>
            <w:tcW w:w="10455" w:type="dxa"/>
          </w:tcPr>
          <w:p w:rsidR="0080301C" w:rsidRPr="00181BF1" w:rsidRDefault="00834289" w:rsidP="009C7BDA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81BF1">
              <w:rPr>
                <w:b/>
                <w:color w:val="auto"/>
              </w:rPr>
              <w:t xml:space="preserve">2. </w:t>
            </w:r>
            <w:r w:rsidR="007541F4" w:rsidRPr="00181BF1">
              <w:rPr>
                <w:rFonts w:cs="EUAlbertina"/>
                <w:b/>
                <w:bCs/>
                <w:iCs/>
                <w:color w:val="auto"/>
              </w:rPr>
              <w:t xml:space="preserve">SZAKASZ: </w:t>
            </w:r>
            <w:r w:rsidR="009C7BDA" w:rsidRPr="00181BF1">
              <w:rPr>
                <w:rFonts w:cs="EUAlbertina"/>
                <w:b/>
                <w:bCs/>
                <w:iCs/>
                <w:color w:val="auto"/>
              </w:rPr>
              <w:t>A v</w:t>
            </w:r>
            <w:r w:rsidR="007541F4" w:rsidRPr="00181BF1">
              <w:rPr>
                <w:rFonts w:cs="EUAlbertina"/>
                <w:b/>
                <w:bCs/>
                <w:iCs/>
                <w:color w:val="auto"/>
              </w:rPr>
              <w:t>eszély</w:t>
            </w:r>
            <w:r w:rsidR="009C7BDA" w:rsidRPr="00181BF1">
              <w:rPr>
                <w:rFonts w:cs="EUAlbertina"/>
                <w:b/>
                <w:bCs/>
                <w:iCs/>
                <w:color w:val="auto"/>
              </w:rPr>
              <w:t xml:space="preserve"> azonosítása</w:t>
            </w:r>
          </w:p>
        </w:tc>
      </w:tr>
    </w:tbl>
    <w:p w:rsidR="0080301C" w:rsidRDefault="0080301C" w:rsidP="004969A1">
      <w:pPr>
        <w:spacing w:after="182" w:line="259" w:lineRule="auto"/>
        <w:ind w:left="0" w:right="-629" w:firstLine="0"/>
      </w:pPr>
    </w:p>
    <w:p w:rsidR="00530266" w:rsidRPr="00181BF1" w:rsidRDefault="00530266" w:rsidP="00B4518F">
      <w:pPr>
        <w:pStyle w:val="Nincstrkz"/>
        <w:rPr>
          <w:color w:val="auto"/>
          <w:sz w:val="18"/>
          <w:szCs w:val="18"/>
        </w:rPr>
      </w:pPr>
      <w:r w:rsidRPr="00181BF1">
        <w:rPr>
          <w:color w:val="auto"/>
          <w:sz w:val="18"/>
          <w:szCs w:val="18"/>
        </w:rPr>
        <w:t xml:space="preserve">2.1. </w:t>
      </w:r>
      <w:r w:rsidRPr="00181BF1">
        <w:rPr>
          <w:color w:val="auto"/>
          <w:sz w:val="18"/>
          <w:szCs w:val="18"/>
        </w:rPr>
        <w:tab/>
        <w:t xml:space="preserve">Anyag vagy keverék </w:t>
      </w:r>
      <w:r w:rsidR="00751DD5" w:rsidRPr="00181BF1">
        <w:rPr>
          <w:color w:val="auto"/>
          <w:sz w:val="18"/>
          <w:szCs w:val="18"/>
        </w:rPr>
        <w:t>besorolás</w:t>
      </w:r>
      <w:r w:rsidRPr="00181BF1">
        <w:rPr>
          <w:color w:val="auto"/>
          <w:sz w:val="18"/>
          <w:szCs w:val="18"/>
        </w:rPr>
        <w:t>a:</w:t>
      </w:r>
      <w:r w:rsidR="00A8265E" w:rsidRPr="00181BF1">
        <w:rPr>
          <w:color w:val="auto"/>
          <w:sz w:val="18"/>
          <w:szCs w:val="18"/>
        </w:rPr>
        <w:t xml:space="preserve"> </w:t>
      </w:r>
    </w:p>
    <w:p w:rsidR="00B4518F" w:rsidRDefault="0096366C" w:rsidP="00B4518F">
      <w:pPr>
        <w:pStyle w:val="Nincstrkz"/>
        <w:rPr>
          <w:color w:val="auto"/>
          <w:sz w:val="18"/>
          <w:szCs w:val="18"/>
        </w:rPr>
      </w:pPr>
      <w:r w:rsidRPr="00087FA2">
        <w:rPr>
          <w:color w:val="auto"/>
          <w:sz w:val="18"/>
          <w:szCs w:val="18"/>
        </w:rPr>
        <w:tab/>
      </w:r>
      <w:r w:rsidRPr="00087FA2">
        <w:rPr>
          <w:color w:val="auto"/>
          <w:sz w:val="18"/>
          <w:szCs w:val="18"/>
        </w:rPr>
        <w:tab/>
        <w:t>Besorolás a 1272/2008 EK (CLP) rendelet szerint</w:t>
      </w:r>
    </w:p>
    <w:p w:rsidR="0096366C" w:rsidRDefault="00087FA2" w:rsidP="00087FA2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752926" w:rsidRPr="00E90295" w:rsidRDefault="00752926" w:rsidP="00B4518F">
      <w:pPr>
        <w:pStyle w:val="Nincstrkz"/>
        <w:rPr>
          <w:color w:val="FF0000"/>
          <w:sz w:val="18"/>
          <w:szCs w:val="18"/>
        </w:rPr>
      </w:pPr>
    </w:p>
    <w:p w:rsidR="00530266" w:rsidRPr="00B4518F" w:rsidRDefault="00530266" w:rsidP="00B4518F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 xml:space="preserve">2.2. </w:t>
      </w:r>
      <w:r w:rsidRPr="00B4518F">
        <w:rPr>
          <w:sz w:val="18"/>
          <w:szCs w:val="18"/>
        </w:rPr>
        <w:tab/>
        <w:t>Címkézési elemek:</w:t>
      </w:r>
    </w:p>
    <w:p w:rsidR="00B4518F" w:rsidRPr="00B4518F" w:rsidRDefault="00B4518F" w:rsidP="00B4518F">
      <w:pPr>
        <w:pStyle w:val="Nincstrkz"/>
        <w:rPr>
          <w:sz w:val="18"/>
          <w:szCs w:val="18"/>
        </w:rPr>
      </w:pPr>
    </w:p>
    <w:p w:rsidR="000C613B" w:rsidRPr="00D93E89" w:rsidRDefault="00B4518F" w:rsidP="00EC5FCC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4518F">
        <w:rPr>
          <w:sz w:val="18"/>
          <w:szCs w:val="18"/>
        </w:rPr>
        <w:t>Veszélyt jelző piktogramok:</w:t>
      </w:r>
      <w:r w:rsidR="000C613B">
        <w:rPr>
          <w:sz w:val="18"/>
          <w:szCs w:val="18"/>
        </w:rPr>
        <w:tab/>
      </w:r>
    </w:p>
    <w:p w:rsidR="00776B7B" w:rsidRDefault="00776B7B" w:rsidP="000C613B">
      <w:pPr>
        <w:autoSpaceDE w:val="0"/>
        <w:autoSpaceDN w:val="0"/>
        <w:adjustRightInd w:val="0"/>
        <w:spacing w:after="0" w:line="240" w:lineRule="auto"/>
        <w:ind w:left="0" w:firstLine="0"/>
        <w:rPr>
          <w:sz w:val="18"/>
          <w:szCs w:val="18"/>
        </w:rPr>
      </w:pPr>
    </w:p>
    <w:p w:rsidR="000C613B" w:rsidRPr="000C613B" w:rsidRDefault="000C613B" w:rsidP="000C613B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 w:cs="Times New Roman"/>
          <w:color w:val="auto"/>
          <w:sz w:val="18"/>
          <w:szCs w:val="18"/>
        </w:rPr>
      </w:pPr>
      <w:r>
        <w:rPr>
          <w:rFonts w:eastAsiaTheme="minorEastAsia" w:cs="Times New Roman"/>
          <w:color w:val="auto"/>
          <w:sz w:val="18"/>
          <w:szCs w:val="18"/>
        </w:rPr>
        <w:t>Figyelmeztetés</w:t>
      </w:r>
      <w:r w:rsidRPr="000C613B">
        <w:rPr>
          <w:rFonts w:eastAsiaTheme="minorEastAsia" w:cs="Times New Roman"/>
          <w:color w:val="auto"/>
          <w:sz w:val="18"/>
          <w:szCs w:val="18"/>
        </w:rPr>
        <w:t>:</w:t>
      </w:r>
      <w:r>
        <w:rPr>
          <w:rFonts w:eastAsiaTheme="minorEastAsia" w:cs="Times New Roman"/>
          <w:color w:val="auto"/>
          <w:sz w:val="18"/>
          <w:szCs w:val="18"/>
        </w:rPr>
        <w:tab/>
        <w:t xml:space="preserve"> </w:t>
      </w:r>
      <w:r w:rsidR="00776B7B">
        <w:rPr>
          <w:rFonts w:eastAsiaTheme="minorEastAsia" w:cs="Times New Roman"/>
          <w:color w:val="auto"/>
          <w:sz w:val="18"/>
          <w:szCs w:val="18"/>
        </w:rPr>
        <w:tab/>
      </w:r>
    </w:p>
    <w:p w:rsidR="00752926" w:rsidRDefault="00776B7B" w:rsidP="00EC5FCC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Figyelmeztető mondatok:</w:t>
      </w:r>
      <w:r>
        <w:rPr>
          <w:sz w:val="18"/>
          <w:szCs w:val="18"/>
        </w:rPr>
        <w:tab/>
      </w:r>
    </w:p>
    <w:p w:rsidR="00D93E89" w:rsidRDefault="00E6074D" w:rsidP="00E6074D">
      <w:pPr>
        <w:autoSpaceDE w:val="0"/>
        <w:autoSpaceDN w:val="0"/>
        <w:adjustRightInd w:val="0"/>
        <w:spacing w:after="0" w:line="240" w:lineRule="auto"/>
        <w:ind w:left="0" w:firstLine="0"/>
        <w:rPr>
          <w:sz w:val="18"/>
          <w:szCs w:val="18"/>
        </w:rPr>
      </w:pPr>
      <w:r w:rsidRPr="00E6074D">
        <w:rPr>
          <w:sz w:val="18"/>
          <w:szCs w:val="18"/>
        </w:rPr>
        <w:tab/>
      </w:r>
    </w:p>
    <w:p w:rsidR="00E6074D" w:rsidRDefault="00E6074D" w:rsidP="00D93E89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 w:cs="Times New Roman"/>
          <w:color w:val="auto"/>
          <w:sz w:val="18"/>
          <w:szCs w:val="18"/>
        </w:rPr>
      </w:pPr>
      <w:r w:rsidRPr="00E6074D">
        <w:rPr>
          <w:rFonts w:eastAsiaTheme="minorEastAsia" w:cs="Times New Roman"/>
          <w:color w:val="auto"/>
          <w:sz w:val="18"/>
          <w:szCs w:val="18"/>
        </w:rPr>
        <w:t>Óvintéz</w:t>
      </w:r>
      <w:r>
        <w:rPr>
          <w:rFonts w:eastAsiaTheme="minorEastAsia" w:cs="Times New Roman"/>
          <w:color w:val="auto"/>
          <w:sz w:val="18"/>
          <w:szCs w:val="18"/>
        </w:rPr>
        <w:t>kedésre vonatkozó mondatok</w:t>
      </w:r>
      <w:r w:rsidRPr="00E6074D">
        <w:rPr>
          <w:rFonts w:eastAsiaTheme="minorEastAsia" w:cs="Times New Roman"/>
          <w:color w:val="auto"/>
          <w:sz w:val="18"/>
          <w:szCs w:val="18"/>
        </w:rPr>
        <w:t xml:space="preserve">: </w:t>
      </w:r>
    </w:p>
    <w:p w:rsidR="00E6074D" w:rsidRPr="00E6074D" w:rsidRDefault="00E6074D" w:rsidP="00E6074D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Theme="minorEastAsia" w:cs="Times New Roman"/>
          <w:color w:val="auto"/>
          <w:sz w:val="18"/>
          <w:szCs w:val="18"/>
        </w:rPr>
      </w:pPr>
    </w:p>
    <w:p w:rsidR="00E6074D" w:rsidRPr="00E6074D" w:rsidRDefault="00596E1C" w:rsidP="00E6074D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Theme="minorEastAsia" w:cs="Times New Roman"/>
          <w:color w:val="auto"/>
          <w:sz w:val="18"/>
          <w:szCs w:val="18"/>
        </w:rPr>
      </w:pPr>
      <w:proofErr w:type="gramStart"/>
      <w:r>
        <w:rPr>
          <w:rFonts w:eastAsiaTheme="minorEastAsia" w:cs="Times New Roman"/>
          <w:b/>
          <w:bCs/>
          <w:color w:val="auto"/>
          <w:sz w:val="18"/>
          <w:szCs w:val="18"/>
        </w:rPr>
        <w:t>P</w:t>
      </w:r>
      <w:r w:rsidR="00E6074D" w:rsidRPr="00E6074D">
        <w:rPr>
          <w:rFonts w:eastAsiaTheme="minorEastAsia" w:cs="Times New Roman"/>
          <w:b/>
          <w:bCs/>
          <w:color w:val="auto"/>
          <w:sz w:val="18"/>
          <w:szCs w:val="18"/>
        </w:rPr>
        <w:t xml:space="preserve">102 </w:t>
      </w:r>
      <w:r>
        <w:rPr>
          <w:rFonts w:eastAsiaTheme="minorEastAsia" w:cs="Times New Roman"/>
          <w:color w:val="auto"/>
          <w:sz w:val="18"/>
          <w:szCs w:val="18"/>
        </w:rPr>
        <w:t xml:space="preserve">   </w:t>
      </w:r>
      <w:r w:rsidR="00E6074D" w:rsidRPr="00E6074D">
        <w:rPr>
          <w:rFonts w:eastAsiaTheme="minorEastAsia" w:cs="Times New Roman"/>
          <w:color w:val="auto"/>
          <w:sz w:val="18"/>
          <w:szCs w:val="18"/>
        </w:rPr>
        <w:t>Gyerekekt</w:t>
      </w:r>
      <w:r w:rsidR="00E6074D" w:rsidRPr="00E6074D">
        <w:rPr>
          <w:rFonts w:eastAsiaTheme="minorEastAsia" w:cs="TimesNewRoman"/>
          <w:color w:val="auto"/>
          <w:sz w:val="18"/>
          <w:szCs w:val="18"/>
        </w:rPr>
        <w:t>ő</w:t>
      </w:r>
      <w:r w:rsidR="00E6074D" w:rsidRPr="00E6074D">
        <w:rPr>
          <w:rFonts w:eastAsiaTheme="minorEastAsia" w:cs="Times New Roman"/>
          <w:color w:val="auto"/>
          <w:sz w:val="18"/>
          <w:szCs w:val="18"/>
        </w:rPr>
        <w:t>l</w:t>
      </w:r>
      <w:proofErr w:type="gramEnd"/>
      <w:r w:rsidR="00E6074D" w:rsidRPr="00E6074D">
        <w:rPr>
          <w:rFonts w:eastAsiaTheme="minorEastAsia" w:cs="Times New Roman"/>
          <w:color w:val="auto"/>
          <w:sz w:val="18"/>
          <w:szCs w:val="18"/>
        </w:rPr>
        <w:t xml:space="preserve"> távol tartandó</w:t>
      </w:r>
    </w:p>
    <w:p w:rsidR="00E6074D" w:rsidRPr="00361E60" w:rsidRDefault="00E6074D" w:rsidP="00361E60">
      <w:pPr>
        <w:pStyle w:val="Nincstrkz"/>
        <w:rPr>
          <w:b/>
          <w:bCs/>
          <w:color w:val="333333"/>
          <w:sz w:val="18"/>
          <w:szCs w:val="18"/>
        </w:rPr>
      </w:pP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Pr="00E6074D">
        <w:rPr>
          <w:sz w:val="18"/>
          <w:szCs w:val="18"/>
        </w:rPr>
        <w:tab/>
      </w:r>
      <w:r w:rsidR="00EC5FCC" w:rsidRPr="00EC5FCC">
        <w:rPr>
          <w:rStyle w:val="Kiemels2"/>
          <w:color w:val="333333"/>
          <w:sz w:val="18"/>
          <w:szCs w:val="18"/>
        </w:rPr>
        <w:t>P262</w:t>
      </w:r>
      <w:r w:rsidR="00EC5FCC" w:rsidRPr="00EC5FCC">
        <w:rPr>
          <w:color w:val="333333"/>
          <w:sz w:val="18"/>
          <w:szCs w:val="18"/>
        </w:rPr>
        <w:t>    Szembe, bőrre vagy ruhára nem kerülhet.</w:t>
      </w:r>
    </w:p>
    <w:p w:rsidR="00365344" w:rsidRDefault="00365344" w:rsidP="00365344">
      <w:pPr>
        <w:pStyle w:val="Nincstrkz"/>
        <w:rPr>
          <w:sz w:val="18"/>
          <w:szCs w:val="18"/>
        </w:rPr>
      </w:pPr>
    </w:p>
    <w:p w:rsidR="00365344" w:rsidRDefault="00365344" w:rsidP="00DB3E81">
      <w:pPr>
        <w:pStyle w:val="Nincstrkz"/>
        <w:ind w:left="3540" w:hanging="2832"/>
        <w:rPr>
          <w:sz w:val="18"/>
          <w:szCs w:val="18"/>
        </w:rPr>
      </w:pPr>
    </w:p>
    <w:p w:rsidR="00530266" w:rsidRPr="00B4518F" w:rsidRDefault="00530266" w:rsidP="00B4518F">
      <w:pPr>
        <w:pStyle w:val="Nincstrkz"/>
        <w:rPr>
          <w:sz w:val="18"/>
          <w:szCs w:val="18"/>
        </w:rPr>
      </w:pPr>
      <w:r w:rsidRPr="00B4518F">
        <w:rPr>
          <w:sz w:val="18"/>
          <w:szCs w:val="18"/>
        </w:rPr>
        <w:t xml:space="preserve">2.3. </w:t>
      </w:r>
      <w:r w:rsidRPr="00B4518F">
        <w:rPr>
          <w:sz w:val="18"/>
          <w:szCs w:val="18"/>
        </w:rPr>
        <w:tab/>
        <w:t>Egyéb veszélyek:</w:t>
      </w:r>
    </w:p>
    <w:p w:rsidR="006071C8" w:rsidRPr="004576E3" w:rsidRDefault="006071C8" w:rsidP="006071C8">
      <w:pPr>
        <w:ind w:left="708" w:firstLine="1"/>
        <w:jc w:val="both"/>
        <w:rPr>
          <w:color w:val="auto"/>
          <w:sz w:val="18"/>
          <w:szCs w:val="18"/>
        </w:rPr>
      </w:pPr>
      <w:r w:rsidRPr="004576E3">
        <w:rPr>
          <w:color w:val="auto"/>
          <w:sz w:val="18"/>
          <w:szCs w:val="18"/>
        </w:rPr>
        <w:t xml:space="preserve">A keverék nem tartalmaz </w:t>
      </w:r>
      <w:proofErr w:type="spellStart"/>
      <w:r w:rsidRPr="004576E3">
        <w:rPr>
          <w:color w:val="auto"/>
          <w:sz w:val="18"/>
          <w:szCs w:val="18"/>
        </w:rPr>
        <w:t>vPvB-anyagot</w:t>
      </w:r>
      <w:proofErr w:type="spellEnd"/>
      <w:r w:rsidRPr="004576E3">
        <w:rPr>
          <w:color w:val="auto"/>
          <w:sz w:val="18"/>
          <w:szCs w:val="18"/>
        </w:rPr>
        <w:t xml:space="preserve"> (</w:t>
      </w:r>
      <w:proofErr w:type="spellStart"/>
      <w:r w:rsidRPr="004576E3">
        <w:rPr>
          <w:color w:val="auto"/>
          <w:sz w:val="18"/>
          <w:szCs w:val="18"/>
        </w:rPr>
        <w:t>vPvB</w:t>
      </w:r>
      <w:proofErr w:type="spellEnd"/>
      <w:r w:rsidRPr="004576E3">
        <w:rPr>
          <w:color w:val="auto"/>
          <w:sz w:val="18"/>
          <w:szCs w:val="18"/>
        </w:rPr>
        <w:t xml:space="preserve"> = </w:t>
      </w:r>
      <w:proofErr w:type="spellStart"/>
      <w:r w:rsidRPr="004576E3">
        <w:rPr>
          <w:color w:val="auto"/>
          <w:sz w:val="18"/>
          <w:szCs w:val="18"/>
        </w:rPr>
        <w:t>very</w:t>
      </w:r>
      <w:proofErr w:type="spellEnd"/>
      <w:r w:rsidRPr="004576E3">
        <w:rPr>
          <w:color w:val="auto"/>
          <w:sz w:val="18"/>
          <w:szCs w:val="18"/>
        </w:rPr>
        <w:t xml:space="preserve"> </w:t>
      </w:r>
      <w:proofErr w:type="spellStart"/>
      <w:r w:rsidRPr="004576E3">
        <w:rPr>
          <w:color w:val="auto"/>
          <w:sz w:val="18"/>
          <w:szCs w:val="18"/>
        </w:rPr>
        <w:t>persistent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very</w:t>
      </w:r>
      <w:proofErr w:type="spellEnd"/>
      <w:r w:rsidRPr="004576E3">
        <w:rPr>
          <w:color w:val="auto"/>
          <w:sz w:val="18"/>
          <w:szCs w:val="18"/>
        </w:rPr>
        <w:t xml:space="preserve"> </w:t>
      </w:r>
      <w:proofErr w:type="spellStart"/>
      <w:r w:rsidRPr="004576E3">
        <w:rPr>
          <w:color w:val="auto"/>
          <w:sz w:val="18"/>
          <w:szCs w:val="18"/>
        </w:rPr>
        <w:t>bioaccumulative</w:t>
      </w:r>
      <w:proofErr w:type="spellEnd"/>
      <w:r w:rsidRPr="004576E3">
        <w:rPr>
          <w:color w:val="auto"/>
          <w:sz w:val="18"/>
          <w:szCs w:val="18"/>
        </w:rPr>
        <w:t xml:space="preserve">), ill. nem tartozik a 1907/2006 EK. </w:t>
      </w:r>
      <w:proofErr w:type="gramStart"/>
      <w:r w:rsidRPr="004576E3">
        <w:rPr>
          <w:color w:val="auto"/>
          <w:sz w:val="18"/>
          <w:szCs w:val="18"/>
        </w:rPr>
        <w:t>rendelet</w:t>
      </w:r>
      <w:proofErr w:type="gramEnd"/>
      <w:r w:rsidRPr="004576E3">
        <w:rPr>
          <w:color w:val="auto"/>
          <w:sz w:val="18"/>
          <w:szCs w:val="18"/>
        </w:rPr>
        <w:t xml:space="preserve"> XIII. mellékletének hatálya alá.</w:t>
      </w:r>
    </w:p>
    <w:p w:rsidR="006071C8" w:rsidRDefault="006071C8" w:rsidP="006071C8">
      <w:pPr>
        <w:ind w:left="708" w:firstLine="0"/>
        <w:jc w:val="both"/>
        <w:rPr>
          <w:color w:val="auto"/>
          <w:sz w:val="18"/>
          <w:szCs w:val="18"/>
        </w:rPr>
      </w:pPr>
      <w:r w:rsidRPr="004576E3">
        <w:rPr>
          <w:color w:val="auto"/>
          <w:sz w:val="18"/>
          <w:szCs w:val="18"/>
        </w:rPr>
        <w:t xml:space="preserve">A keverék nem tartalmaz </w:t>
      </w:r>
      <w:proofErr w:type="spellStart"/>
      <w:r w:rsidRPr="004576E3">
        <w:rPr>
          <w:color w:val="auto"/>
          <w:sz w:val="18"/>
          <w:szCs w:val="18"/>
        </w:rPr>
        <w:t>PBT-anyagot</w:t>
      </w:r>
      <w:proofErr w:type="spellEnd"/>
      <w:r w:rsidRPr="004576E3">
        <w:rPr>
          <w:color w:val="auto"/>
          <w:sz w:val="18"/>
          <w:szCs w:val="18"/>
        </w:rPr>
        <w:t xml:space="preserve"> (PBT = </w:t>
      </w:r>
      <w:proofErr w:type="spellStart"/>
      <w:r w:rsidRPr="004576E3">
        <w:rPr>
          <w:color w:val="auto"/>
          <w:sz w:val="18"/>
          <w:szCs w:val="18"/>
        </w:rPr>
        <w:t>persistent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bioaccumulative</w:t>
      </w:r>
      <w:proofErr w:type="spellEnd"/>
      <w:r w:rsidRPr="004576E3">
        <w:rPr>
          <w:color w:val="auto"/>
          <w:sz w:val="18"/>
          <w:szCs w:val="18"/>
        </w:rPr>
        <w:t xml:space="preserve">, </w:t>
      </w:r>
      <w:proofErr w:type="spellStart"/>
      <w:r w:rsidRPr="004576E3">
        <w:rPr>
          <w:color w:val="auto"/>
          <w:sz w:val="18"/>
          <w:szCs w:val="18"/>
        </w:rPr>
        <w:t>toxic</w:t>
      </w:r>
      <w:proofErr w:type="spellEnd"/>
      <w:r w:rsidRPr="004576E3">
        <w:rPr>
          <w:color w:val="auto"/>
          <w:sz w:val="18"/>
          <w:szCs w:val="18"/>
        </w:rPr>
        <w:t xml:space="preserve">), ill. nem tartozik a 1907/2006 EK. </w:t>
      </w:r>
      <w:proofErr w:type="gramStart"/>
      <w:r w:rsidRPr="004576E3">
        <w:rPr>
          <w:color w:val="auto"/>
          <w:sz w:val="18"/>
          <w:szCs w:val="18"/>
        </w:rPr>
        <w:t>rendelet</w:t>
      </w:r>
      <w:proofErr w:type="gramEnd"/>
      <w:r w:rsidRPr="004576E3">
        <w:rPr>
          <w:color w:val="auto"/>
          <w:sz w:val="18"/>
          <w:szCs w:val="18"/>
        </w:rPr>
        <w:t xml:space="preserve"> XIII. mellékletének hatálya alá.</w:t>
      </w:r>
    </w:p>
    <w:p w:rsidR="00757A17" w:rsidRDefault="00757A17" w:rsidP="006071C8">
      <w:pPr>
        <w:ind w:left="708" w:firstLine="0"/>
        <w:jc w:val="both"/>
        <w:rPr>
          <w:color w:val="auto"/>
          <w:sz w:val="18"/>
          <w:szCs w:val="18"/>
        </w:rPr>
      </w:pPr>
    </w:p>
    <w:p w:rsidR="00757A17" w:rsidRPr="004576E3" w:rsidRDefault="00757A17" w:rsidP="006071C8">
      <w:pPr>
        <w:ind w:left="708" w:firstLine="0"/>
        <w:jc w:val="both"/>
        <w:rPr>
          <w:color w:val="auto"/>
          <w:sz w:val="18"/>
          <w:szCs w:val="18"/>
        </w:rPr>
      </w:pPr>
    </w:p>
    <w:p w:rsidR="00B62B24" w:rsidRDefault="00B62B24" w:rsidP="00B4518F">
      <w:pPr>
        <w:pStyle w:val="Nincstrkz"/>
        <w:rPr>
          <w:color w:val="FF0000"/>
          <w:sz w:val="18"/>
          <w:szCs w:val="18"/>
        </w:rPr>
      </w:pPr>
    </w:p>
    <w:p w:rsidR="00834289" w:rsidRPr="00B4518F" w:rsidRDefault="00834289" w:rsidP="00752926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575004" w:rsidRPr="00DF2EEF" w:rsidTr="00DC0945">
        <w:trPr>
          <w:trHeight w:val="258"/>
        </w:trPr>
        <w:tc>
          <w:tcPr>
            <w:tcW w:w="10455" w:type="dxa"/>
          </w:tcPr>
          <w:p w:rsidR="00575004" w:rsidRPr="00DF2EEF" w:rsidRDefault="00575004" w:rsidP="00575004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DF2EEF">
              <w:rPr>
                <w:b/>
                <w:color w:val="auto"/>
              </w:rPr>
              <w:t xml:space="preserve">3. </w:t>
            </w:r>
            <w:r w:rsidR="00D77170" w:rsidRPr="00DF2EEF">
              <w:rPr>
                <w:b/>
                <w:color w:val="auto"/>
              </w:rPr>
              <w:t xml:space="preserve">SZAKASZ: </w:t>
            </w:r>
            <w:r w:rsidRPr="00DF2EEF">
              <w:rPr>
                <w:b/>
                <w:color w:val="auto"/>
              </w:rPr>
              <w:t>Összetétel vagy az összetevőkre vonatkozó adatok</w:t>
            </w:r>
          </w:p>
        </w:tc>
      </w:tr>
    </w:tbl>
    <w:p w:rsidR="00575004" w:rsidRPr="00D77170" w:rsidRDefault="00575004" w:rsidP="00DF2EEF">
      <w:pPr>
        <w:pStyle w:val="Nincstrkz"/>
        <w:ind w:left="0" w:firstLine="0"/>
        <w:rPr>
          <w:strike/>
          <w:color w:val="FF0000"/>
          <w:sz w:val="18"/>
          <w:szCs w:val="18"/>
        </w:rPr>
      </w:pPr>
    </w:p>
    <w:p w:rsidR="00575004" w:rsidRDefault="00575004" w:rsidP="00575004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3.2.</w:t>
      </w:r>
      <w:r>
        <w:rPr>
          <w:sz w:val="18"/>
          <w:szCs w:val="18"/>
        </w:rPr>
        <w:tab/>
        <w:t>Keverékek</w:t>
      </w:r>
    </w:p>
    <w:p w:rsidR="00575004" w:rsidRDefault="00575004" w:rsidP="00575004">
      <w:pPr>
        <w:pStyle w:val="Nincstrkz"/>
        <w:rPr>
          <w:color w:val="FF0000"/>
          <w:sz w:val="18"/>
          <w:szCs w:val="18"/>
        </w:rPr>
      </w:pPr>
    </w:p>
    <w:p w:rsidR="006A4E63" w:rsidRDefault="006A4E63" w:rsidP="00DF2EEF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Ind w:w="15" w:type="dxa"/>
        <w:tblLook w:val="04A0" w:firstRow="1" w:lastRow="0" w:firstColumn="1" w:lastColumn="0" w:noHBand="0" w:noVBand="1"/>
      </w:tblPr>
      <w:tblGrid>
        <w:gridCol w:w="2610"/>
        <w:gridCol w:w="2610"/>
        <w:gridCol w:w="3691"/>
        <w:gridCol w:w="1222"/>
      </w:tblGrid>
      <w:tr w:rsidR="00575004" w:rsidTr="00486020">
        <w:tc>
          <w:tcPr>
            <w:tcW w:w="10133" w:type="dxa"/>
            <w:gridSpan w:val="4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Veszélyes anyag tartalom</w:t>
            </w:r>
          </w:p>
        </w:tc>
      </w:tr>
      <w:tr w:rsidR="00575004" w:rsidTr="00486020">
        <w:tc>
          <w:tcPr>
            <w:tcW w:w="2610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Kémiai elnevezés</w:t>
            </w:r>
          </w:p>
        </w:tc>
        <w:tc>
          <w:tcPr>
            <w:tcW w:w="2610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Azonosítók</w:t>
            </w:r>
          </w:p>
        </w:tc>
        <w:tc>
          <w:tcPr>
            <w:tcW w:w="3691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Osztályozás 1272/2008 EK irányelv szerint</w:t>
            </w:r>
          </w:p>
        </w:tc>
        <w:tc>
          <w:tcPr>
            <w:tcW w:w="1222" w:type="dxa"/>
          </w:tcPr>
          <w:p w:rsidR="00575004" w:rsidRDefault="00575004" w:rsidP="00575004">
            <w:pPr>
              <w:pStyle w:val="Nincstrkz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Mennyiség</w:t>
            </w:r>
          </w:p>
        </w:tc>
      </w:tr>
      <w:tr w:rsidR="00575004" w:rsidRPr="00B76AC2" w:rsidTr="00486020">
        <w:tc>
          <w:tcPr>
            <w:tcW w:w="2610" w:type="dxa"/>
          </w:tcPr>
          <w:p w:rsidR="00575004" w:rsidRPr="00B76AC2" w:rsidRDefault="00575004" w:rsidP="00361E60">
            <w:pPr>
              <w:spacing w:before="100" w:beforeAutospacing="1" w:after="0"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575004" w:rsidRPr="00B76AC2" w:rsidRDefault="00CC0B68" w:rsidP="00B76AC2">
            <w:pPr>
              <w:pStyle w:val="Nincstrkz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91" w:type="dxa"/>
          </w:tcPr>
          <w:p w:rsidR="00B76AC2" w:rsidRPr="00B76AC2" w:rsidRDefault="00B76AC2" w:rsidP="00B76AC2">
            <w:pPr>
              <w:pStyle w:val="Nincstrkz"/>
              <w:rPr>
                <w:sz w:val="18"/>
                <w:szCs w:val="18"/>
              </w:rPr>
            </w:pPr>
          </w:p>
        </w:tc>
        <w:tc>
          <w:tcPr>
            <w:tcW w:w="1222" w:type="dxa"/>
          </w:tcPr>
          <w:p w:rsidR="00575004" w:rsidRPr="00B76AC2" w:rsidRDefault="00575004" w:rsidP="00B76AC2">
            <w:pPr>
              <w:pStyle w:val="Nincstrkz"/>
              <w:rPr>
                <w:sz w:val="18"/>
                <w:szCs w:val="18"/>
              </w:rPr>
            </w:pPr>
          </w:p>
        </w:tc>
      </w:tr>
    </w:tbl>
    <w:p w:rsidR="00575004" w:rsidRDefault="00575004" w:rsidP="00575004">
      <w:pPr>
        <w:pStyle w:val="Nincstrkz"/>
        <w:rPr>
          <w:color w:val="FF0000"/>
          <w:sz w:val="18"/>
          <w:szCs w:val="18"/>
        </w:rPr>
      </w:pPr>
    </w:p>
    <w:p w:rsidR="00105662" w:rsidRPr="00105662" w:rsidRDefault="00105662" w:rsidP="00575004">
      <w:pPr>
        <w:pStyle w:val="Nincstrkz"/>
        <w:rPr>
          <w:color w:val="FF0000"/>
          <w:sz w:val="18"/>
          <w:szCs w:val="18"/>
        </w:rPr>
      </w:pPr>
    </w:p>
    <w:p w:rsidR="00575004" w:rsidRPr="007110D8" w:rsidRDefault="007110D8" w:rsidP="007110D8">
      <w:pPr>
        <w:pStyle w:val="Nincstrkz"/>
        <w:rPr>
          <w:sz w:val="16"/>
          <w:szCs w:val="16"/>
        </w:rPr>
      </w:pPr>
      <w:r w:rsidRPr="007110D8">
        <w:rPr>
          <w:sz w:val="16"/>
          <w:szCs w:val="16"/>
        </w:rPr>
        <w:t>Nincsenek jelen olyan további összetevők, amelyek a beszállító jelenlegi tudása szerint és az alkalmazható</w:t>
      </w:r>
      <w:r>
        <w:rPr>
          <w:sz w:val="16"/>
          <w:szCs w:val="16"/>
        </w:rPr>
        <w:t xml:space="preserve"> </w:t>
      </w:r>
      <w:r w:rsidRPr="007110D8">
        <w:rPr>
          <w:sz w:val="16"/>
          <w:szCs w:val="16"/>
        </w:rPr>
        <w:t xml:space="preserve">koncentrációkban az egészségre vagy a környezetre veszélyesként lennének besorolva, így nem szükséges jelentésük ebben a fejezetben. </w:t>
      </w:r>
    </w:p>
    <w:p w:rsidR="00EC5FCC" w:rsidRDefault="00EC5FCC" w:rsidP="00575004">
      <w:pPr>
        <w:pStyle w:val="Nincstrkz"/>
        <w:rPr>
          <w:color w:val="auto"/>
          <w:sz w:val="18"/>
          <w:szCs w:val="18"/>
        </w:rPr>
      </w:pPr>
    </w:p>
    <w:p w:rsidR="007110D8" w:rsidRPr="00BC3458" w:rsidRDefault="007110D8" w:rsidP="00575004">
      <w:pPr>
        <w:pStyle w:val="Nincstrkz"/>
        <w:rPr>
          <w:color w:val="auto"/>
          <w:sz w:val="18"/>
          <w:szCs w:val="18"/>
        </w:rPr>
      </w:pPr>
      <w:r w:rsidRPr="00BC3458">
        <w:rPr>
          <w:color w:val="auto"/>
          <w:sz w:val="18"/>
          <w:szCs w:val="18"/>
        </w:rPr>
        <w:t xml:space="preserve">A H- és EUH- mondatok szövegét ld. alább a 16. </w:t>
      </w:r>
      <w:r w:rsidR="000F2B50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.</w:t>
      </w:r>
    </w:p>
    <w:p w:rsidR="00575004" w:rsidRPr="00575004" w:rsidRDefault="00575004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BC3458" w:rsidTr="00DC0945">
        <w:trPr>
          <w:trHeight w:val="258"/>
        </w:trPr>
        <w:tc>
          <w:tcPr>
            <w:tcW w:w="10455" w:type="dxa"/>
          </w:tcPr>
          <w:p w:rsidR="00C4104A" w:rsidRPr="00BC3458" w:rsidRDefault="00C4104A" w:rsidP="00DC0945">
            <w:pPr>
              <w:pStyle w:val="Nincstrkz"/>
              <w:rPr>
                <w:rFonts w:eastAsia="Times New Roman" w:cs="Times New Roman"/>
                <w:b/>
                <w:color w:val="auto"/>
              </w:rPr>
            </w:pPr>
            <w:r w:rsidRPr="00BC3458">
              <w:rPr>
                <w:b/>
                <w:color w:val="auto"/>
              </w:rPr>
              <w:t xml:space="preserve">4. </w:t>
            </w:r>
            <w:r w:rsidR="000F2B50" w:rsidRPr="00BC3458">
              <w:rPr>
                <w:b/>
                <w:color w:val="auto"/>
              </w:rPr>
              <w:t xml:space="preserve">SZAKASZ: </w:t>
            </w:r>
            <w:r w:rsidRPr="00BC3458">
              <w:rPr>
                <w:rFonts w:eastAsiaTheme="minorEastAsia" w:cs="Arial-BoldMT"/>
                <w:b/>
                <w:bCs/>
                <w:color w:val="auto"/>
              </w:rPr>
              <w:t>Elsősegély</w:t>
            </w:r>
            <w:r w:rsidR="00852FAA" w:rsidRPr="00702916">
              <w:rPr>
                <w:rFonts w:eastAsiaTheme="minorEastAsia" w:cs="Arial-BoldMT"/>
                <w:b/>
                <w:bCs/>
                <w:color w:val="FF0000"/>
              </w:rPr>
              <w:t>-</w:t>
            </w:r>
            <w:r w:rsidRPr="00BC3458">
              <w:rPr>
                <w:rFonts w:eastAsiaTheme="minorEastAsia" w:cs="Arial-BoldMT"/>
                <w:b/>
                <w:bCs/>
                <w:color w:val="auto"/>
              </w:rPr>
              <w:t>nyújtási intézkedések</w:t>
            </w:r>
          </w:p>
        </w:tc>
      </w:tr>
    </w:tbl>
    <w:p w:rsidR="00575004" w:rsidRDefault="00575004" w:rsidP="00575004">
      <w:pPr>
        <w:pStyle w:val="Nincstrkz"/>
        <w:rPr>
          <w:sz w:val="18"/>
          <w:szCs w:val="18"/>
        </w:rPr>
      </w:pPr>
    </w:p>
    <w:p w:rsidR="00C4104A" w:rsidRPr="00C4104A" w:rsidRDefault="00C4104A" w:rsidP="00C4104A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C4104A">
        <w:rPr>
          <w:sz w:val="18"/>
          <w:szCs w:val="18"/>
        </w:rPr>
        <w:t>4.1. Az elsősegély-nyújtási intézkedések ismertetése: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Belélegzés:</w:t>
      </w:r>
      <w:r w:rsidRPr="00C4104A">
        <w:rPr>
          <w:sz w:val="18"/>
          <w:szCs w:val="18"/>
        </w:rPr>
        <w:t xml:space="preserve"> A sérültet vigyük friss levegőre. Szükség esetén hívjunk orvost.</w:t>
      </w: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Szembe jutás:</w:t>
      </w:r>
      <w:r w:rsidRPr="00C4104A">
        <w:rPr>
          <w:rFonts w:ascii="ArialMT" w:eastAsia="ArialMT" w:hAnsiTheme="minorHAnsi" w:cs="ArialMT"/>
          <w:color w:val="auto"/>
          <w:sz w:val="20"/>
          <w:szCs w:val="20"/>
        </w:rPr>
        <w:t xml:space="preserve"> </w:t>
      </w:r>
      <w:r w:rsidRPr="00C4104A">
        <w:rPr>
          <w:rFonts w:eastAsia="ArialMT" w:cs="ArialMT"/>
          <w:color w:val="auto"/>
          <w:sz w:val="18"/>
          <w:szCs w:val="18"/>
        </w:rPr>
        <w:t>Ellenőrizze, hogy visel-e kontaktlencsét, ha igen, vegye ki.</w:t>
      </w:r>
      <w:r w:rsidRPr="00C4104A">
        <w:rPr>
          <w:b/>
          <w:bCs/>
          <w:sz w:val="18"/>
          <w:szCs w:val="18"/>
        </w:rPr>
        <w:t xml:space="preserve"> </w:t>
      </w:r>
      <w:r w:rsidRPr="00C4104A">
        <w:rPr>
          <w:sz w:val="18"/>
          <w:szCs w:val="18"/>
        </w:rPr>
        <w:t>Azonnal, gyöngéden mossuk a szemet tiszta vízzel legalább 10-15 percig, a szemgolyó állandó mozgatása közben. Ha irritáció lép fel, forduljunk orvoshoz.</w:t>
      </w: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>Bőrre jutás</w:t>
      </w:r>
      <w:r w:rsidRPr="00C4104A">
        <w:rPr>
          <w:sz w:val="18"/>
          <w:szCs w:val="18"/>
        </w:rPr>
        <w:t>: A szennyezett ruházatot távolítsuk el, a testrészeket szappanos vízzel, vagy megfelelő tisztítószerrel mossuk meg, és bő vízzel öblítsük le. Ne használjunk oldószert, vagy hígítót.</w:t>
      </w:r>
    </w:p>
    <w:p w:rsidR="00493235" w:rsidRPr="00493235" w:rsidRDefault="00C4104A" w:rsidP="00DC0945">
      <w:pPr>
        <w:pStyle w:val="Nincstrkz"/>
        <w:rPr>
          <w:sz w:val="18"/>
          <w:szCs w:val="18"/>
        </w:rPr>
      </w:pPr>
      <w:r w:rsidRPr="00C4104A">
        <w:rPr>
          <w:b/>
          <w:bCs/>
          <w:sz w:val="18"/>
          <w:szCs w:val="18"/>
        </w:rPr>
        <w:t xml:space="preserve">Lenyelés esetén: </w:t>
      </w:r>
      <w:r w:rsidR="00493235" w:rsidRPr="00493235">
        <w:rPr>
          <w:sz w:val="18"/>
          <w:szCs w:val="18"/>
        </w:rPr>
        <w:t xml:space="preserve">Lenyelés esetén azonnal forduljon orvoshoz és mutassa meg a tartályt vagy </w:t>
      </w:r>
      <w:proofErr w:type="gramStart"/>
      <w:r w:rsidR="00493235" w:rsidRPr="00493235">
        <w:rPr>
          <w:sz w:val="18"/>
          <w:szCs w:val="18"/>
        </w:rPr>
        <w:t>a</w:t>
      </w:r>
      <w:proofErr w:type="gramEnd"/>
    </w:p>
    <w:p w:rsidR="00C4104A" w:rsidRPr="00C4104A" w:rsidRDefault="00493235" w:rsidP="00DC0945">
      <w:pPr>
        <w:pStyle w:val="Nincstrkz"/>
        <w:rPr>
          <w:sz w:val="18"/>
          <w:szCs w:val="18"/>
        </w:rPr>
      </w:pPr>
      <w:proofErr w:type="gramStart"/>
      <w:r w:rsidRPr="00493235">
        <w:rPr>
          <w:sz w:val="18"/>
          <w:szCs w:val="18"/>
        </w:rPr>
        <w:t>címkét</w:t>
      </w:r>
      <w:proofErr w:type="gramEnd"/>
      <w:r w:rsidRPr="00493235">
        <w:rPr>
          <w:sz w:val="18"/>
          <w:szCs w:val="18"/>
        </w:rPr>
        <w:t>.</w:t>
      </w:r>
      <w:r w:rsidR="00C4104A" w:rsidRPr="00C4104A">
        <w:rPr>
          <w:sz w:val="18"/>
          <w:szCs w:val="18"/>
        </w:rPr>
        <w:t xml:space="preserve"> Eszméletvesztés esetén a sérültet stabil oldalfekvésbe kell helyezni. Ne hánytassunk.</w:t>
      </w:r>
    </w:p>
    <w:p w:rsidR="00C4104A" w:rsidRPr="00493235" w:rsidRDefault="00C4104A" w:rsidP="00DC0945">
      <w:pPr>
        <w:autoSpaceDE w:val="0"/>
        <w:autoSpaceDN w:val="0"/>
        <w:adjustRightInd w:val="0"/>
        <w:spacing w:after="0" w:line="240" w:lineRule="auto"/>
        <w:rPr>
          <w:rFonts w:eastAsia="ArialMT" w:cs="ArialMT"/>
          <w:color w:val="auto"/>
          <w:sz w:val="18"/>
          <w:szCs w:val="18"/>
        </w:rPr>
      </w:pPr>
      <w:r w:rsidRPr="00493235">
        <w:rPr>
          <w:b/>
          <w:bCs/>
          <w:sz w:val="18"/>
          <w:szCs w:val="18"/>
        </w:rPr>
        <w:t>Általános utasítás:</w:t>
      </w:r>
      <w:r w:rsidRPr="00493235">
        <w:rPr>
          <w:sz w:val="18"/>
          <w:szCs w:val="18"/>
        </w:rPr>
        <w:t xml:space="preserve"> Bármilyen tünet esetén forduljunk orvoshoz. Eszméletlenség esetén semmit nem szabad szájon át beadni.</w:t>
      </w:r>
      <w:r w:rsidR="00493235" w:rsidRPr="00493235">
        <w:rPr>
          <w:sz w:val="18"/>
          <w:szCs w:val="18"/>
        </w:rPr>
        <w:t xml:space="preserve"> </w:t>
      </w:r>
      <w:r w:rsidR="00493235" w:rsidRPr="00493235">
        <w:rPr>
          <w:rFonts w:eastAsia="ArialMT" w:cs="ArialMT"/>
          <w:color w:val="auto"/>
          <w:sz w:val="18"/>
          <w:szCs w:val="18"/>
        </w:rPr>
        <w:t>Olyan tevékenység nem végezhető, amely személyi kockázattal jár, vagy amelynek</w:t>
      </w:r>
      <w:r w:rsidR="00493235">
        <w:rPr>
          <w:rFonts w:eastAsia="ArialMT" w:cs="ArialMT"/>
          <w:color w:val="auto"/>
          <w:sz w:val="18"/>
          <w:szCs w:val="18"/>
        </w:rPr>
        <w:t xml:space="preserve"> </w:t>
      </w:r>
      <w:r w:rsidR="00493235" w:rsidRPr="00493235">
        <w:rPr>
          <w:rFonts w:eastAsia="ArialMT" w:cs="ArialMT"/>
          <w:color w:val="auto"/>
          <w:sz w:val="18"/>
          <w:szCs w:val="18"/>
        </w:rPr>
        <w:t>végzésére a dolgozó megfelelő képzést nem kapott. Veszélyes lehet a szájon á</w:t>
      </w:r>
      <w:r w:rsidR="00493235">
        <w:rPr>
          <w:rFonts w:eastAsia="ArialMT" w:cs="ArialMT"/>
          <w:color w:val="auto"/>
          <w:sz w:val="18"/>
          <w:szCs w:val="18"/>
        </w:rPr>
        <w:t xml:space="preserve">t </w:t>
      </w:r>
      <w:r w:rsidR="00493235" w:rsidRPr="00493235">
        <w:rPr>
          <w:rFonts w:eastAsia="ArialMT" w:cs="ArialMT"/>
          <w:color w:val="auto"/>
          <w:sz w:val="18"/>
          <w:szCs w:val="18"/>
        </w:rPr>
        <w:t>történő élesztést végző elsősegélynyújtó személy számára.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C4104A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4.2. A legfontosabb – akut és késleltetett – tünetek és hatások: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Pr="00C4104A" w:rsidRDefault="00C4104A" w:rsidP="00DC0945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Rosszullét esetén azonnal orvoshoz kell fordulni. A biztonsági adatlapot, vagy a címkét az orvosnak meg kell mutatni.</w:t>
      </w:r>
    </w:p>
    <w:p w:rsidR="00C4104A" w:rsidRPr="00C4104A" w:rsidRDefault="00C4104A" w:rsidP="00C4104A">
      <w:pPr>
        <w:pStyle w:val="Nincstrkz"/>
        <w:rPr>
          <w:sz w:val="18"/>
          <w:szCs w:val="18"/>
        </w:rPr>
      </w:pPr>
    </w:p>
    <w:p w:rsidR="00C4104A" w:rsidRDefault="00C4104A" w:rsidP="00C4104A">
      <w:pPr>
        <w:pStyle w:val="Nincstrkz"/>
        <w:rPr>
          <w:sz w:val="18"/>
          <w:szCs w:val="18"/>
        </w:rPr>
      </w:pPr>
      <w:r w:rsidRPr="00C4104A">
        <w:rPr>
          <w:sz w:val="18"/>
          <w:szCs w:val="18"/>
        </w:rPr>
        <w:t>4.3. A szükséges azonnali orvosi ellátás és különleges ellátás jelzése:</w:t>
      </w:r>
      <w:r w:rsidRPr="00C4104A">
        <w:rPr>
          <w:b/>
          <w:bCs/>
          <w:sz w:val="18"/>
          <w:szCs w:val="18"/>
        </w:rPr>
        <w:t xml:space="preserve"> </w:t>
      </w:r>
      <w:r w:rsidRPr="00C4104A">
        <w:rPr>
          <w:sz w:val="18"/>
          <w:szCs w:val="18"/>
        </w:rPr>
        <w:t>Lásd 4.1</w:t>
      </w:r>
    </w:p>
    <w:p w:rsidR="00493235" w:rsidRDefault="00493235" w:rsidP="00C4104A">
      <w:pPr>
        <w:pStyle w:val="Nincstrkz"/>
        <w:rPr>
          <w:sz w:val="18"/>
          <w:szCs w:val="18"/>
        </w:rPr>
      </w:pPr>
    </w:p>
    <w:p w:rsidR="00C4104A" w:rsidRDefault="00C4104A" w:rsidP="00575004">
      <w:pPr>
        <w:pStyle w:val="Nincstrkz"/>
        <w:rPr>
          <w:sz w:val="18"/>
          <w:szCs w:val="18"/>
        </w:rPr>
      </w:pPr>
    </w:p>
    <w:p w:rsidR="00C4104A" w:rsidRDefault="00C4104A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9A5BD6" w:rsidP="00852FAA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5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CD2F5C" w:rsidRPr="006952F2">
              <w:rPr>
                <w:b/>
                <w:color w:val="auto"/>
              </w:rPr>
              <w:t xml:space="preserve">SZAKASZ: </w:t>
            </w:r>
            <w:r w:rsidRPr="006952F2">
              <w:rPr>
                <w:rFonts w:eastAsiaTheme="minorEastAsia" w:cs="Arial-BoldMT"/>
                <w:b/>
                <w:bCs/>
                <w:color w:val="auto"/>
              </w:rPr>
              <w:t>Tűz</w:t>
            </w:r>
            <w:r w:rsidR="00852FAA" w:rsidRPr="006952F2">
              <w:rPr>
                <w:rFonts w:eastAsiaTheme="minorEastAsia" w:cs="Arial-BoldMT"/>
                <w:b/>
                <w:bCs/>
                <w:color w:val="auto"/>
              </w:rPr>
              <w:t>oltási</w:t>
            </w:r>
            <w:r w:rsidRPr="006952F2">
              <w:rPr>
                <w:rFonts w:eastAsiaTheme="minorEastAsia" w:cs="Arial-BoldMT"/>
                <w:b/>
                <w:bCs/>
                <w:color w:val="auto"/>
              </w:rPr>
              <w:t xml:space="preserve"> intézkedések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9A5BD6">
        <w:rPr>
          <w:sz w:val="18"/>
          <w:szCs w:val="18"/>
        </w:rPr>
        <w:t>5.1. Oltóanyag: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b/>
          <w:bCs/>
          <w:sz w:val="18"/>
          <w:szCs w:val="18"/>
        </w:rPr>
        <w:t xml:space="preserve">Megfelelő oltóanyag: </w:t>
      </w:r>
      <w:r w:rsidRPr="009A5BD6">
        <w:rPr>
          <w:sz w:val="18"/>
          <w:szCs w:val="18"/>
        </w:rPr>
        <w:t>Tűzoltás módját a környezeti tűz határozza meg. Tűzoltáshoz vízpermetet, poroltót, CO</w:t>
      </w:r>
      <w:r w:rsidRPr="009A5BD6">
        <w:rPr>
          <w:sz w:val="18"/>
          <w:szCs w:val="18"/>
          <w:vertAlign w:val="subscript"/>
        </w:rPr>
        <w:t>2</w:t>
      </w:r>
      <w:r w:rsidRPr="009A5BD6">
        <w:rPr>
          <w:sz w:val="18"/>
          <w:szCs w:val="18"/>
        </w:rPr>
        <w:t>-t, alkoholálló habot kell használni.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b/>
          <w:bCs/>
          <w:sz w:val="18"/>
          <w:szCs w:val="18"/>
        </w:rPr>
        <w:t xml:space="preserve">Nem megfelelő oltóanyag: </w:t>
      </w:r>
      <w:r w:rsidRPr="009A5BD6">
        <w:rPr>
          <w:sz w:val="18"/>
          <w:szCs w:val="18"/>
        </w:rPr>
        <w:t>Erős vízsugár.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6952F2" w:rsidRDefault="009A5BD6" w:rsidP="009A5BD6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>5.2. Az anyag</w:t>
      </w:r>
      <w:r w:rsidR="00180A44" w:rsidRPr="006952F2">
        <w:rPr>
          <w:color w:val="auto"/>
          <w:sz w:val="18"/>
          <w:szCs w:val="18"/>
        </w:rPr>
        <w:t>hoz</w:t>
      </w:r>
      <w:r w:rsidRPr="006952F2">
        <w:rPr>
          <w:color w:val="auto"/>
          <w:sz w:val="18"/>
          <w:szCs w:val="18"/>
        </w:rPr>
        <w:t xml:space="preserve"> vagy a keverék</w:t>
      </w:r>
      <w:r w:rsidR="00180A44" w:rsidRPr="006952F2">
        <w:rPr>
          <w:color w:val="auto"/>
          <w:sz w:val="18"/>
          <w:szCs w:val="18"/>
        </w:rPr>
        <w:t>hez</w:t>
      </w:r>
      <w:r w:rsidRPr="006952F2">
        <w:rPr>
          <w:color w:val="auto"/>
          <w:sz w:val="18"/>
          <w:szCs w:val="18"/>
        </w:rPr>
        <w:t xml:space="preserve"> </w:t>
      </w:r>
      <w:r w:rsidR="00180A44" w:rsidRPr="006952F2">
        <w:rPr>
          <w:color w:val="auto"/>
          <w:sz w:val="18"/>
          <w:szCs w:val="18"/>
        </w:rPr>
        <w:t>társul</w:t>
      </w:r>
      <w:r w:rsidRPr="006952F2">
        <w:rPr>
          <w:color w:val="auto"/>
          <w:sz w:val="18"/>
          <w:szCs w:val="18"/>
        </w:rPr>
        <w:t>ó különleges veszélyek: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Default="009A5BD6" w:rsidP="009D6DFB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Az anyaggal szennyezett tűzoltóvizet vissza</w:t>
      </w:r>
      <w:r w:rsidR="009D6DFB">
        <w:rPr>
          <w:sz w:val="18"/>
          <w:szCs w:val="18"/>
        </w:rPr>
        <w:t xml:space="preserve"> </w:t>
      </w:r>
      <w:r w:rsidRPr="009A5BD6">
        <w:rPr>
          <w:sz w:val="18"/>
          <w:szCs w:val="18"/>
        </w:rPr>
        <w:t>kell tartani és meg kell akadályozni, hogy bármifé</w:t>
      </w:r>
      <w:r>
        <w:rPr>
          <w:sz w:val="18"/>
          <w:szCs w:val="18"/>
        </w:rPr>
        <w:t xml:space="preserve">le vízfolyásba, csatornába vagy </w:t>
      </w:r>
      <w:r w:rsidRPr="009A5BD6">
        <w:rPr>
          <w:sz w:val="18"/>
          <w:szCs w:val="18"/>
        </w:rPr>
        <w:t>csapadékvíz elvezetőbe jusson.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A termék éghető szerves alkotókat</w:t>
      </w:r>
      <w:r w:rsidR="009D6DFB">
        <w:rPr>
          <w:sz w:val="18"/>
          <w:szCs w:val="18"/>
        </w:rPr>
        <w:t xml:space="preserve"> is</w:t>
      </w:r>
      <w:r w:rsidRPr="009A5BD6">
        <w:rPr>
          <w:sz w:val="18"/>
          <w:szCs w:val="18"/>
        </w:rPr>
        <w:t xml:space="preserve"> tartalmaz</w:t>
      </w:r>
      <w:r w:rsidR="009D6DFB">
        <w:rPr>
          <w:sz w:val="18"/>
          <w:szCs w:val="18"/>
        </w:rPr>
        <w:t>hat, tűz esetén</w:t>
      </w:r>
      <w:r w:rsidRPr="009A5BD6">
        <w:rPr>
          <w:sz w:val="18"/>
          <w:szCs w:val="18"/>
        </w:rPr>
        <w:t xml:space="preserve"> fekete füst képződhet veszélyes összetevőjű égéstermékekkel. Nem teljes égésből származó égéstermékek: szén-oxidok, füst.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5.3. Tűzoltóknak szóló javaslat: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Pr="009A5BD6" w:rsidRDefault="009A5BD6" w:rsidP="009A5BD6">
      <w:pPr>
        <w:pStyle w:val="Nincstrkz"/>
        <w:rPr>
          <w:sz w:val="18"/>
          <w:szCs w:val="18"/>
        </w:rPr>
      </w:pPr>
      <w:r w:rsidRPr="009A5BD6">
        <w:rPr>
          <w:sz w:val="18"/>
          <w:szCs w:val="18"/>
        </w:rPr>
        <w:t>A területet ki kell üríteni. Az oltás során keletkező kiömlött anyagokat nem szabad a folyókba, csatornákba, ivóvízbe engedni. A tűzoltók szabványos védőfelszerelés és külső levegőtől független légzőkészüléket (SCBA) használjanak. A tűznek kitett felületek lehűtésére és a személyzet védelmére vízpermetet kell használni.</w:t>
      </w:r>
    </w:p>
    <w:p w:rsidR="009A5BD6" w:rsidRPr="009A5BD6" w:rsidRDefault="009A5BD6" w:rsidP="009A5BD6">
      <w:pPr>
        <w:pStyle w:val="Nincstrkz"/>
        <w:rPr>
          <w:sz w:val="18"/>
          <w:szCs w:val="18"/>
        </w:rPr>
      </w:pPr>
    </w:p>
    <w:p w:rsidR="009A5BD6" w:rsidRDefault="009A5BD6" w:rsidP="009A5BD6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9A5BD6" w:rsidP="00180A44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6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CD2F5C" w:rsidRPr="006952F2">
              <w:rPr>
                <w:b/>
                <w:color w:val="auto"/>
              </w:rPr>
              <w:t xml:space="preserve">SZAKASZ: </w:t>
            </w:r>
            <w:r w:rsidRPr="006952F2">
              <w:rPr>
                <w:b/>
                <w:color w:val="auto"/>
              </w:rPr>
              <w:t xml:space="preserve">Intézkedések véletlenszerű </w:t>
            </w:r>
            <w:r w:rsidR="00CD4D5C" w:rsidRPr="006952F2">
              <w:rPr>
                <w:b/>
                <w:color w:val="auto"/>
              </w:rPr>
              <w:t>környezetbe jutás esetén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F09BB">
        <w:rPr>
          <w:sz w:val="18"/>
          <w:szCs w:val="18"/>
        </w:rPr>
        <w:t>6.1. Személyi óvintézkedések, egyéni védőeszközök és vészhelyzeti eljárások: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BC3458" w:rsidRDefault="004F09BB" w:rsidP="004F09BB">
      <w:pPr>
        <w:pStyle w:val="Nincstrkz"/>
        <w:rPr>
          <w:color w:val="auto"/>
          <w:sz w:val="18"/>
          <w:szCs w:val="18"/>
        </w:rPr>
      </w:pPr>
      <w:r w:rsidRPr="004F09BB">
        <w:rPr>
          <w:b/>
          <w:bCs/>
          <w:sz w:val="18"/>
          <w:szCs w:val="18"/>
        </w:rPr>
        <w:t>Személyi védelem:</w:t>
      </w:r>
      <w:r w:rsidRPr="004F09BB">
        <w:rPr>
          <w:sz w:val="18"/>
          <w:szCs w:val="18"/>
        </w:rPr>
        <w:t xml:space="preserve"> A munkatérben csak a kijelölt személyek tartózkodhatnak. Az anyagnak a bőrrel való érintkezését kerülni kell. Célszerű védőkesztyű és vegyszerálló ruházat viselése. A szembejutást védőálarc vagy védőszemüveg használatával kell megakadályozni. Az anyag gőze a légtérbe jutva </w:t>
      </w:r>
      <w:proofErr w:type="spellStart"/>
      <w:r w:rsidRPr="004F09BB">
        <w:rPr>
          <w:sz w:val="18"/>
          <w:szCs w:val="18"/>
        </w:rPr>
        <w:t>irritatív</w:t>
      </w:r>
      <w:proofErr w:type="spellEnd"/>
      <w:r w:rsidRPr="004F09BB">
        <w:rPr>
          <w:sz w:val="18"/>
          <w:szCs w:val="18"/>
        </w:rPr>
        <w:t xml:space="preserve"> hatást fejt</w:t>
      </w:r>
      <w:r w:rsidR="004937E2">
        <w:rPr>
          <w:sz w:val="18"/>
          <w:szCs w:val="18"/>
        </w:rPr>
        <w:t>het</w:t>
      </w:r>
      <w:r w:rsidRPr="004F09BB">
        <w:rPr>
          <w:sz w:val="18"/>
          <w:szCs w:val="18"/>
        </w:rPr>
        <w:t xml:space="preserve"> ki, ezért a </w:t>
      </w:r>
      <w:r w:rsidRPr="00BC3458">
        <w:rPr>
          <w:color w:val="auto"/>
          <w:sz w:val="18"/>
          <w:szCs w:val="18"/>
        </w:rPr>
        <w:t xml:space="preserve">megfelelő szellőztetést kell biztosítani. Biztosítani kell a munka közbeni kézmosás és a munka utáni zuhanyozás lehetőségét. A veszélyekről lásd a 2. </w:t>
      </w:r>
      <w:r w:rsidR="00300A05" w:rsidRPr="00BC3458">
        <w:rPr>
          <w:color w:val="auto"/>
          <w:sz w:val="18"/>
          <w:szCs w:val="18"/>
        </w:rPr>
        <w:t>szak</w:t>
      </w:r>
      <w:r w:rsidR="00C75C89" w:rsidRPr="00BC3458">
        <w:rPr>
          <w:color w:val="auto"/>
          <w:sz w:val="18"/>
          <w:szCs w:val="18"/>
        </w:rPr>
        <w:t>a</w:t>
      </w:r>
      <w:r w:rsidR="00300A05" w:rsidRPr="00BC3458">
        <w:rPr>
          <w:color w:val="auto"/>
          <w:sz w:val="18"/>
          <w:szCs w:val="18"/>
        </w:rPr>
        <w:t>szt</w:t>
      </w:r>
      <w:r w:rsidRPr="00BC3458">
        <w:rPr>
          <w:color w:val="auto"/>
          <w:sz w:val="18"/>
          <w:szCs w:val="18"/>
        </w:rPr>
        <w:t xml:space="preserve">. Elsősegély tanácsokért lásd a 4. </w:t>
      </w:r>
      <w:r w:rsidR="00300A05" w:rsidRPr="00BC3458">
        <w:rPr>
          <w:color w:val="auto"/>
          <w:sz w:val="18"/>
          <w:szCs w:val="18"/>
        </w:rPr>
        <w:t>szakaszt</w:t>
      </w:r>
      <w:r w:rsidRPr="00BC3458">
        <w:rPr>
          <w:color w:val="auto"/>
          <w:sz w:val="18"/>
          <w:szCs w:val="18"/>
        </w:rPr>
        <w:t xml:space="preserve">. A személyi védőfelszerelést lásd a 8. </w:t>
      </w:r>
      <w:r w:rsidR="00300A05" w:rsidRPr="00BC3458">
        <w:rPr>
          <w:color w:val="auto"/>
          <w:sz w:val="18"/>
          <w:szCs w:val="18"/>
        </w:rPr>
        <w:t>szakaszban</w:t>
      </w:r>
      <w:r w:rsidRPr="00BC3458">
        <w:rPr>
          <w:color w:val="auto"/>
          <w:sz w:val="18"/>
          <w:szCs w:val="18"/>
        </w:rPr>
        <w:t>.</w:t>
      </w:r>
    </w:p>
    <w:p w:rsid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sz w:val="18"/>
          <w:szCs w:val="18"/>
        </w:rPr>
        <w:t>6.2. Környezetvédelmi óvintézkedések: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>Nagymértékű</w:t>
      </w:r>
      <w:r w:rsidRPr="004F09BB">
        <w:rPr>
          <w:sz w:val="18"/>
          <w:szCs w:val="18"/>
        </w:rPr>
        <w:t xml:space="preserve"> </w:t>
      </w:r>
      <w:r w:rsidRPr="004F09BB">
        <w:rPr>
          <w:b/>
          <w:bCs/>
          <w:sz w:val="18"/>
          <w:szCs w:val="18"/>
        </w:rPr>
        <w:t xml:space="preserve">kiömlés esetén: </w:t>
      </w:r>
      <w:r w:rsidRPr="004F09BB">
        <w:rPr>
          <w:sz w:val="18"/>
          <w:szCs w:val="18"/>
        </w:rPr>
        <w:t>A kiömlött folyadékot gáttal körbe kell venni a későbbi ártalmatlanítás céljából. Meg kell akadályozni a vizekbe, csatornába, pincébe vagy zárt térbe való beömlését. Amennyiben a termék folyót, tavat vagy csatornát szennyezte, értesítse az illetékes hatóságokat.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6952F2" w:rsidRDefault="004F09BB" w:rsidP="004F09BB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>6.3. A területi elhatárolás és a szennyezésmentesítés módszerei és anyagai: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 xml:space="preserve">Földre kiömlés esetén: </w:t>
      </w:r>
      <w:r w:rsidRPr="004F09BB">
        <w:rPr>
          <w:sz w:val="18"/>
          <w:szCs w:val="18"/>
        </w:rPr>
        <w:t>Ha veszély nélkül lehetséges, a forrást körül kell zárni. A kiömlött anyagot nem éghető felszívóképes anyaggal (pl. földdel, homokkal, kovafölddel, egyéb univerzális felitató anyaggal) kell összegyűjteni, majd zárt tartályba helyezni és a megsemmisítéséről a hatósági előírások szerint kell gondoskodni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sz w:val="18"/>
          <w:szCs w:val="18"/>
        </w:rPr>
        <w:t xml:space="preserve">Vízbe ömlés esetén: </w:t>
      </w:r>
      <w:r w:rsidRPr="004F09BB">
        <w:rPr>
          <w:sz w:val="18"/>
          <w:szCs w:val="18"/>
        </w:rPr>
        <w:t>A forrást el kell zárni, ha veszély nélkül lehetséges. Szakértő véleményét ki kell kérni.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b/>
          <w:bCs/>
          <w:i/>
          <w:iCs/>
          <w:sz w:val="18"/>
          <w:szCs w:val="18"/>
        </w:rPr>
        <w:t xml:space="preserve">Megjegyzés: </w:t>
      </w:r>
      <w:r w:rsidRPr="004F09BB">
        <w:rPr>
          <w:sz w:val="18"/>
          <w:szCs w:val="18"/>
        </w:rPr>
        <w:t>figyelembe kell venni a helyi szabályozásokat, amelyek korlátozhatják az intézkedések körét. A nemzeti szabályozás a 15. pontban található.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4F09BB" w:rsidRDefault="004F09BB" w:rsidP="004F09BB">
      <w:pPr>
        <w:pStyle w:val="Nincstrkz"/>
        <w:rPr>
          <w:sz w:val="18"/>
          <w:szCs w:val="18"/>
        </w:rPr>
      </w:pPr>
      <w:r w:rsidRPr="004F09BB">
        <w:rPr>
          <w:sz w:val="18"/>
          <w:szCs w:val="18"/>
        </w:rPr>
        <w:t>6.4. Hivatkozás más szakaszokra:</w:t>
      </w:r>
    </w:p>
    <w:p w:rsidR="004F09BB" w:rsidRPr="004F09BB" w:rsidRDefault="004F09BB" w:rsidP="004F09BB">
      <w:pPr>
        <w:pStyle w:val="Nincstrkz"/>
        <w:rPr>
          <w:sz w:val="18"/>
          <w:szCs w:val="18"/>
        </w:rPr>
      </w:pPr>
    </w:p>
    <w:p w:rsidR="004F09BB" w:rsidRPr="00BC3458" w:rsidRDefault="004F09BB" w:rsidP="004F09BB">
      <w:pPr>
        <w:pStyle w:val="Nincstrkz"/>
        <w:rPr>
          <w:color w:val="auto"/>
          <w:sz w:val="18"/>
          <w:szCs w:val="18"/>
        </w:rPr>
      </w:pPr>
      <w:r w:rsidRPr="00BC3458">
        <w:rPr>
          <w:color w:val="auto"/>
          <w:sz w:val="18"/>
          <w:szCs w:val="18"/>
        </w:rPr>
        <w:t xml:space="preserve">Lásd 5.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 xml:space="preserve">t a tűzoltási tájékoztatásért. A veszélyekről lásd a 2.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 xml:space="preserve">t. Elsősegély tanácsokért lásd a 4. 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t. A személyi védőfelszerelést lásd a 8</w:t>
      </w:r>
      <w:proofErr w:type="gramStart"/>
      <w:r w:rsidR="000A1A8D" w:rsidRPr="00BC3458">
        <w:rPr>
          <w:color w:val="auto"/>
          <w:sz w:val="18"/>
          <w:szCs w:val="18"/>
        </w:rPr>
        <w:t>.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ban</w:t>
      </w:r>
      <w:proofErr w:type="gramEnd"/>
      <w:r w:rsidRPr="00BC3458">
        <w:rPr>
          <w:color w:val="auto"/>
          <w:sz w:val="18"/>
          <w:szCs w:val="18"/>
        </w:rPr>
        <w:t>. A nemzeti szabályozás a 15</w:t>
      </w:r>
      <w:r w:rsidR="00C75C89" w:rsidRPr="00BC3458">
        <w:rPr>
          <w:color w:val="auto"/>
          <w:sz w:val="18"/>
          <w:szCs w:val="18"/>
        </w:rPr>
        <w:t>szakasz</w:t>
      </w:r>
      <w:r w:rsidRPr="00BC3458">
        <w:rPr>
          <w:color w:val="auto"/>
          <w:sz w:val="18"/>
          <w:szCs w:val="18"/>
        </w:rPr>
        <w:t>ban található.</w:t>
      </w:r>
    </w:p>
    <w:p w:rsidR="009A5BD6" w:rsidRDefault="009A5BD6" w:rsidP="00575004">
      <w:pPr>
        <w:pStyle w:val="Nincstrkz"/>
        <w:rPr>
          <w:sz w:val="18"/>
          <w:szCs w:val="18"/>
        </w:rPr>
      </w:pPr>
    </w:p>
    <w:p w:rsidR="009A5BD6" w:rsidRDefault="009A5BD6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BC3458" w:rsidTr="00DC0945">
        <w:trPr>
          <w:trHeight w:val="258"/>
        </w:trPr>
        <w:tc>
          <w:tcPr>
            <w:tcW w:w="10455" w:type="dxa"/>
          </w:tcPr>
          <w:p w:rsidR="00C4104A" w:rsidRPr="00BC3458" w:rsidRDefault="00B1586B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C3458">
              <w:rPr>
                <w:b/>
                <w:color w:val="auto"/>
              </w:rPr>
              <w:t>7</w:t>
            </w:r>
            <w:r w:rsidR="00C4104A" w:rsidRPr="00BC3458">
              <w:rPr>
                <w:b/>
                <w:color w:val="auto"/>
              </w:rPr>
              <w:t xml:space="preserve">. </w:t>
            </w:r>
            <w:r w:rsidR="00C75C89" w:rsidRPr="00BC3458">
              <w:rPr>
                <w:b/>
                <w:color w:val="auto"/>
              </w:rPr>
              <w:t xml:space="preserve">SZAKASZ: </w:t>
            </w:r>
            <w:r w:rsidRPr="00BC3458">
              <w:rPr>
                <w:b/>
                <w:color w:val="auto"/>
              </w:rPr>
              <w:t>Kezelés és tárolás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B1586B">
        <w:rPr>
          <w:sz w:val="18"/>
          <w:szCs w:val="18"/>
        </w:rPr>
        <w:t>7.1. A biztonságos kezelésre irányuló óvintézkedések: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 xml:space="preserve">A bőrrel, szemmel és ruhával való érintkezést meg kell akadályozni. A keletkező gőzt vagy füstöt nem szabad belélegezni. Használat közben enni, inni és dohányozni tilos. A kis kiömléseket, szivárgást meg kell akadályozni a csúszásveszély miatt. Használata során a 8. pontban előírt védőeszközöket viselni kell, az ipari és személyi higiéniai előírásokat be kell tartani. A tárolóedényeket zárva kell tartani. </w:t>
      </w:r>
    </w:p>
    <w:p w:rsidR="00B1586B" w:rsidRPr="00B1586B" w:rsidRDefault="00B1586B" w:rsidP="004937E2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7.2. A biztonságos tárolás feltételei, az esetleges összeférhetetlenséggel együtt: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B1586B" w:rsidRDefault="00B1586B" w:rsidP="00B1586B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5°C-35°C között, eredeti zárt csomagolásban, jól szellőző hűvös, száraz, direkt napsugárzástól védett helyen, élelmiszerektől elkülönítetten tárolandó. Nem szabad a terméket nyitott, nem felcímkézett tartályban tárolni. A nyitott konténert gondosan vissza kell zárni, és függőlegesen kell tartani a kifolyás megakadályozására. Gyújtóforrástól, oxidálószerektől, erős savaktól vagy lúgos anyagoktól távol tartandó.</w:t>
      </w:r>
    </w:p>
    <w:p w:rsidR="00B1586B" w:rsidRPr="00B1586B" w:rsidRDefault="00B1586B" w:rsidP="00B1586B">
      <w:pPr>
        <w:pStyle w:val="Nincstrkz"/>
        <w:rPr>
          <w:sz w:val="18"/>
          <w:szCs w:val="18"/>
        </w:rPr>
      </w:pPr>
    </w:p>
    <w:p w:rsidR="00B1586B" w:rsidRPr="006952F2" w:rsidRDefault="00B1586B" w:rsidP="006952F2">
      <w:pPr>
        <w:pStyle w:val="Nincstrkz"/>
        <w:rPr>
          <w:sz w:val="18"/>
          <w:szCs w:val="18"/>
        </w:rPr>
      </w:pPr>
      <w:r w:rsidRPr="00B1586B">
        <w:rPr>
          <w:sz w:val="18"/>
          <w:szCs w:val="18"/>
        </w:rPr>
        <w:t>7.3. Meghatározott végfelhasználás</w:t>
      </w:r>
      <w:r w:rsidR="006952F2" w:rsidRPr="006952F2">
        <w:rPr>
          <w:color w:val="auto"/>
          <w:sz w:val="18"/>
          <w:szCs w:val="18"/>
        </w:rPr>
        <w:t>:</w:t>
      </w:r>
    </w:p>
    <w:p w:rsidR="00B1586B" w:rsidRDefault="00B1586B" w:rsidP="00575004">
      <w:pPr>
        <w:pStyle w:val="Nincstrkz"/>
        <w:rPr>
          <w:sz w:val="18"/>
          <w:szCs w:val="18"/>
        </w:rPr>
      </w:pPr>
    </w:p>
    <w:p w:rsidR="00B1586B" w:rsidRDefault="00B1586B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952F2" w:rsidTr="00DC0945">
        <w:trPr>
          <w:trHeight w:val="258"/>
        </w:trPr>
        <w:tc>
          <w:tcPr>
            <w:tcW w:w="10455" w:type="dxa"/>
          </w:tcPr>
          <w:p w:rsidR="00C4104A" w:rsidRPr="006952F2" w:rsidRDefault="00C14208" w:rsidP="00D51731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952F2">
              <w:rPr>
                <w:b/>
                <w:color w:val="auto"/>
              </w:rPr>
              <w:t>8</w:t>
            </w:r>
            <w:r w:rsidR="00C4104A" w:rsidRPr="006952F2">
              <w:rPr>
                <w:b/>
                <w:color w:val="auto"/>
              </w:rPr>
              <w:t xml:space="preserve">. </w:t>
            </w:r>
            <w:r w:rsidR="00414F0C" w:rsidRPr="006952F2">
              <w:rPr>
                <w:b/>
                <w:color w:val="auto"/>
              </w:rPr>
              <w:t xml:space="preserve">SZAKASZ: </w:t>
            </w:r>
            <w:r w:rsidR="00B1586B" w:rsidRPr="006952F2">
              <w:rPr>
                <w:rFonts w:eastAsiaTheme="minorEastAsia" w:cs="Arial-BoldMT"/>
                <w:b/>
                <w:bCs/>
                <w:color w:val="auto"/>
              </w:rPr>
              <w:t>Az expozíció ellen</w:t>
            </w:r>
            <w:r w:rsidR="00D51731" w:rsidRPr="006952F2">
              <w:rPr>
                <w:rFonts w:eastAsiaTheme="minorEastAsia" w:cs="Arial-BoldMT"/>
                <w:b/>
                <w:bCs/>
                <w:color w:val="auto"/>
              </w:rPr>
              <w:t>i védekezés</w:t>
            </w:r>
            <w:r w:rsidR="00B1586B" w:rsidRPr="006952F2">
              <w:rPr>
                <w:rFonts w:eastAsiaTheme="minorEastAsia" w:cs="Arial-BoldMT"/>
                <w:b/>
                <w:bCs/>
                <w:color w:val="auto"/>
              </w:rPr>
              <w:t>/egyéni védelem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365344" w:rsidRPr="00365344" w:rsidRDefault="00C14208" w:rsidP="00365344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365344">
        <w:rPr>
          <w:sz w:val="18"/>
          <w:szCs w:val="18"/>
        </w:rPr>
        <w:t>8.1. Ellenőrzési paraméterek</w:t>
      </w:r>
      <w:proofErr w:type="gramStart"/>
      <w:r w:rsidRPr="00365344">
        <w:rPr>
          <w:sz w:val="18"/>
          <w:szCs w:val="18"/>
        </w:rPr>
        <w:t>:</w:t>
      </w:r>
      <w:r w:rsidR="00365344" w:rsidRPr="00365344">
        <w:rPr>
          <w:sz w:val="18"/>
          <w:szCs w:val="18"/>
        </w:rPr>
        <w:t xml:space="preserve">  25</w:t>
      </w:r>
      <w:proofErr w:type="gramEnd"/>
      <w:r w:rsidR="00365344" w:rsidRPr="00365344">
        <w:rPr>
          <w:sz w:val="18"/>
          <w:szCs w:val="18"/>
        </w:rPr>
        <w:t xml:space="preserve">/2000. (IX. 30.) </w:t>
      </w:r>
      <w:proofErr w:type="spellStart"/>
      <w:r w:rsidR="00365344" w:rsidRPr="00365344">
        <w:rPr>
          <w:sz w:val="18"/>
          <w:szCs w:val="18"/>
        </w:rPr>
        <w:t>EüM-SzCsM</w:t>
      </w:r>
      <w:proofErr w:type="spellEnd"/>
      <w:r w:rsidR="00365344" w:rsidRPr="00365344">
        <w:rPr>
          <w:sz w:val="18"/>
          <w:szCs w:val="18"/>
        </w:rPr>
        <w:t xml:space="preserve"> együttes rendelet alapján</w:t>
      </w:r>
    </w:p>
    <w:p w:rsidR="00C14208" w:rsidRPr="00365344" w:rsidRDefault="00C14208" w:rsidP="00365344">
      <w:pPr>
        <w:pStyle w:val="Nincstrkz"/>
        <w:ind w:left="0" w:firstLine="0"/>
      </w:pPr>
    </w:p>
    <w:p w:rsidR="00C14208" w:rsidRPr="00C14208" w:rsidRDefault="00C14208" w:rsidP="00C14208">
      <w:pPr>
        <w:pStyle w:val="Nincstrkz"/>
        <w:rPr>
          <w:sz w:val="18"/>
          <w:szCs w:val="18"/>
        </w:rPr>
      </w:pPr>
    </w:p>
    <w:tbl>
      <w:tblPr>
        <w:tblW w:w="10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40"/>
        <w:gridCol w:w="1465"/>
        <w:gridCol w:w="1875"/>
        <w:gridCol w:w="1875"/>
        <w:gridCol w:w="1773"/>
        <w:gridCol w:w="1617"/>
      </w:tblGrid>
      <w:tr w:rsidR="00426934" w:rsidRPr="00C14208" w:rsidTr="00426934">
        <w:trPr>
          <w:tblCellSpacing w:w="0" w:type="dxa"/>
        </w:trPr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Kémiai elnevezés</w:t>
            </w:r>
          </w:p>
        </w:tc>
        <w:tc>
          <w:tcPr>
            <w:tcW w:w="1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EC</w:t>
            </w:r>
            <w:r w:rsidRPr="00C14208">
              <w:rPr>
                <w:b/>
                <w:bCs/>
                <w:sz w:val="18"/>
                <w:szCs w:val="18"/>
              </w:rPr>
              <w:t xml:space="preserve"> szám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AK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CK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7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MK érték</w:t>
            </w:r>
          </w:p>
          <w:p w:rsidR="00426934" w:rsidRPr="00C14208" w:rsidRDefault="00426934" w:rsidP="00C14208">
            <w:pPr>
              <w:pStyle w:val="Nincstrkz"/>
              <w:rPr>
                <w:sz w:val="18"/>
                <w:szCs w:val="18"/>
              </w:rPr>
            </w:pPr>
            <w:r w:rsidRPr="00C14208">
              <w:rPr>
                <w:b/>
                <w:bCs/>
                <w:sz w:val="18"/>
                <w:szCs w:val="18"/>
              </w:rPr>
              <w:t>mg/m</w:t>
            </w:r>
            <w:r w:rsidRPr="00C14208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26934" w:rsidRPr="007D2AA6" w:rsidRDefault="00426934" w:rsidP="00C14208">
            <w:pPr>
              <w:pStyle w:val="Nincstrkz"/>
              <w:rPr>
                <w:b/>
                <w:bCs/>
                <w:color w:val="FF0000"/>
                <w:sz w:val="18"/>
                <w:szCs w:val="18"/>
              </w:rPr>
            </w:pPr>
            <w:r w:rsidRPr="004C36C0">
              <w:rPr>
                <w:b/>
                <w:bCs/>
                <w:color w:val="auto"/>
                <w:sz w:val="18"/>
                <w:szCs w:val="18"/>
              </w:rPr>
              <w:t>Jellemző tulajdonsá</w:t>
            </w:r>
            <w:r w:rsidR="007D2AA6" w:rsidRPr="004C36C0">
              <w:rPr>
                <w:b/>
                <w:bCs/>
                <w:color w:val="auto"/>
                <w:sz w:val="18"/>
                <w:szCs w:val="18"/>
              </w:rPr>
              <w:t>g</w:t>
            </w:r>
          </w:p>
        </w:tc>
      </w:tr>
    </w:tbl>
    <w:p w:rsidR="00C14208" w:rsidRPr="00C14208" w:rsidRDefault="00C14208" w:rsidP="00C14208">
      <w:pPr>
        <w:pStyle w:val="Nincstrkz"/>
        <w:rPr>
          <w:sz w:val="18"/>
          <w:szCs w:val="18"/>
        </w:rPr>
      </w:pPr>
    </w:p>
    <w:p w:rsidR="00414F0C" w:rsidRPr="004C36C0" w:rsidRDefault="00414F0C" w:rsidP="004C36C0">
      <w:pPr>
        <w:pStyle w:val="Nincstrkz"/>
        <w:rPr>
          <w:sz w:val="18"/>
          <w:szCs w:val="18"/>
        </w:rPr>
      </w:pPr>
      <w:proofErr w:type="gramStart"/>
      <w:r w:rsidRPr="004C36C0">
        <w:rPr>
          <w:i/>
          <w:iCs/>
          <w:sz w:val="18"/>
          <w:szCs w:val="18"/>
        </w:rPr>
        <w:t>megengedett</w:t>
      </w:r>
      <w:proofErr w:type="gramEnd"/>
      <w:r w:rsidRPr="004C36C0">
        <w:rPr>
          <w:i/>
          <w:iCs/>
          <w:sz w:val="18"/>
          <w:szCs w:val="18"/>
        </w:rPr>
        <w:t xml:space="preserve"> átlagos koncentráció: </w:t>
      </w:r>
      <w:r w:rsidRPr="004C36C0">
        <w:rPr>
          <w:sz w:val="18"/>
          <w:szCs w:val="18"/>
        </w:rPr>
        <w:t>a légszennyező anyagnak a munkahely levegőjében egy műszakra megengedett átlag koncentrációja, amely a dolgozó egészségére általában nem fejt ki káros hatást, jelölése: ÁK,</w:t>
      </w:r>
    </w:p>
    <w:p w:rsidR="00414F0C" w:rsidRPr="004C36C0" w:rsidRDefault="00414F0C" w:rsidP="004C36C0">
      <w:pPr>
        <w:pStyle w:val="Nincstrkz"/>
        <w:rPr>
          <w:sz w:val="18"/>
          <w:szCs w:val="18"/>
        </w:rPr>
      </w:pPr>
      <w:proofErr w:type="gramStart"/>
      <w:r w:rsidRPr="004C36C0">
        <w:rPr>
          <w:i/>
          <w:iCs/>
          <w:sz w:val="18"/>
          <w:szCs w:val="18"/>
        </w:rPr>
        <w:t>megengedett</w:t>
      </w:r>
      <w:proofErr w:type="gramEnd"/>
      <w:r w:rsidRPr="004C36C0">
        <w:rPr>
          <w:i/>
          <w:iCs/>
          <w:sz w:val="18"/>
          <w:szCs w:val="18"/>
        </w:rPr>
        <w:t xml:space="preserve"> csúcskoncentráció (rövid ideig megengedhető legnagyobb levegőszennyezettség): </w:t>
      </w:r>
      <w:r w:rsidRPr="004C36C0">
        <w:rPr>
          <w:sz w:val="18"/>
          <w:szCs w:val="18"/>
        </w:rPr>
        <w:t xml:space="preserve">a légszennyező anyagnak egy műszakon belül az 1–3. pontokban foglaltak szerint megengedett, az ÁK értéket meghaladó legnagyobb koncentrációja (az ÁK- és </w:t>
      </w:r>
      <w:proofErr w:type="spellStart"/>
      <w:r w:rsidRPr="004C36C0">
        <w:rPr>
          <w:sz w:val="18"/>
          <w:szCs w:val="18"/>
        </w:rPr>
        <w:t>CK-értékre</w:t>
      </w:r>
      <w:proofErr w:type="spellEnd"/>
      <w:r w:rsidRPr="004C36C0">
        <w:rPr>
          <w:sz w:val="18"/>
          <w:szCs w:val="18"/>
        </w:rPr>
        <w:t xml:space="preserve"> vonatkozó követelményeknek egyidejűleg kell teljesülniük), jelölése: CK,</w:t>
      </w:r>
    </w:p>
    <w:tbl>
      <w:tblPr>
        <w:tblW w:w="13890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5"/>
        <w:gridCol w:w="6945"/>
      </w:tblGrid>
      <w:tr w:rsidR="007D360A" w:rsidRPr="007D360A" w:rsidTr="004937E2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D2AA6" w:rsidRPr="007D360A" w:rsidRDefault="007D2AA6" w:rsidP="007D360A">
            <w:pPr>
              <w:spacing w:before="60" w:after="20" w:line="240" w:lineRule="auto"/>
              <w:ind w:left="0" w:right="8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D2AA6" w:rsidRPr="007D360A" w:rsidRDefault="007D2AA6" w:rsidP="007D2AA6">
            <w:pPr>
              <w:spacing w:before="60" w:after="20" w:line="240" w:lineRule="auto"/>
              <w:ind w:left="80" w:right="8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14208" w:rsidRPr="006952F2" w:rsidRDefault="00C14208" w:rsidP="00C14208">
      <w:pPr>
        <w:pStyle w:val="Nincstrkz"/>
        <w:rPr>
          <w:color w:val="auto"/>
          <w:sz w:val="18"/>
          <w:szCs w:val="18"/>
        </w:rPr>
      </w:pPr>
      <w:r w:rsidRPr="006952F2">
        <w:rPr>
          <w:color w:val="auto"/>
          <w:sz w:val="18"/>
          <w:szCs w:val="18"/>
        </w:rPr>
        <w:t>8.2. Az expozíció ellen</w:t>
      </w:r>
      <w:r w:rsidR="00724619" w:rsidRPr="006952F2">
        <w:rPr>
          <w:color w:val="auto"/>
          <w:sz w:val="18"/>
          <w:szCs w:val="18"/>
        </w:rPr>
        <w:t>i védekezés</w:t>
      </w:r>
      <w:r w:rsidRPr="006952F2">
        <w:rPr>
          <w:color w:val="auto"/>
          <w:sz w:val="18"/>
          <w:szCs w:val="18"/>
        </w:rPr>
        <w:t>: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Műszaki ellenőrző intézkedések: </w:t>
      </w:r>
      <w:r w:rsidRPr="00C14208">
        <w:rPr>
          <w:sz w:val="18"/>
          <w:szCs w:val="18"/>
        </w:rPr>
        <w:t>A védelem foka és az ellenőrzés típu</w:t>
      </w:r>
      <w:r>
        <w:rPr>
          <w:sz w:val="18"/>
          <w:szCs w:val="18"/>
        </w:rPr>
        <w:t xml:space="preserve">sa függ a lehetséges expozíciós </w:t>
      </w:r>
      <w:r w:rsidRPr="00C14208">
        <w:rPr>
          <w:sz w:val="18"/>
          <w:szCs w:val="18"/>
        </w:rPr>
        <w:t>körülményektől. Gondoskodni kell a megfelelő szellőztetésről, hogy a megengedett határértéket ne lépje túl a koncentráció.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Személyi védőfelszerelés: </w:t>
      </w:r>
      <w:r w:rsidRPr="00C14208">
        <w:rPr>
          <w:sz w:val="18"/>
          <w:szCs w:val="18"/>
        </w:rPr>
        <w:t>A személyi védőfelszerelés kiválasztása az expozíciós körülményektől függ, mint pl. az alkalmazási, kezelési gyakorlattól, a koncentrációtól és a szellőzteté</w:t>
      </w:r>
      <w:r>
        <w:rPr>
          <w:sz w:val="18"/>
          <w:szCs w:val="18"/>
        </w:rPr>
        <w:t xml:space="preserve">sről. Az egyéni védőfelszerelés </w:t>
      </w:r>
      <w:r w:rsidRPr="00C14208">
        <w:rPr>
          <w:sz w:val="18"/>
          <w:szCs w:val="18"/>
        </w:rPr>
        <w:t>kiválasztásához adott információkat a normál, ajánlott használat alapján adtuk meg.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Légzésvédelem: </w:t>
      </w:r>
      <w:r w:rsidRPr="00C14208">
        <w:rPr>
          <w:sz w:val="18"/>
          <w:szCs w:val="18"/>
        </w:rPr>
        <w:t>A munkavégzés megfelelő hatásfokú szellőztetés mellett történjen.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Kézvédelem: </w:t>
      </w:r>
      <w:r w:rsidRPr="00C14208">
        <w:rPr>
          <w:sz w:val="18"/>
          <w:szCs w:val="18"/>
        </w:rPr>
        <w:t>Hosszan tartó vagy ismételt expozíció esetén használjon védőkesztyűt. Minimum áttörési idő: 480 min. EN 374 szabvány megadja az általános követelményeket a védőkesztyű anyagával kapcsolatban. A védőkesztyű megfelelősége és az áthatolási idő az adott használattól függ. A használt, sérült kesztyűket ellenőrizni kell, és ki kell cserélni.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Szemvédelem: </w:t>
      </w:r>
      <w:r w:rsidRPr="00C14208">
        <w:rPr>
          <w:sz w:val="18"/>
          <w:szCs w:val="18"/>
        </w:rPr>
        <w:t>Ha valószínű szembe jutás, kémiailag ellenálló, oldalellenzős védőszemüveg ajánlott.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Bőr- és testvédelem: </w:t>
      </w:r>
      <w:r w:rsidRPr="00C14208">
        <w:rPr>
          <w:sz w:val="18"/>
          <w:szCs w:val="18"/>
        </w:rPr>
        <w:t>Hosszan tartó vagy ismételt expozíció esetén használjon védőruházatot. Az elszennyeződött ruházatot tisztítani kell. Az elhasználódott, tisztíthatatlan ruházatot le kell cserélni. Bőrrel való érintkezés esetén a szennyezett felületet vízzel le kell mosni.</w:t>
      </w:r>
    </w:p>
    <w:p w:rsidR="00C14208" w:rsidRPr="00C14208" w:rsidRDefault="00C14208" w:rsidP="00C14208">
      <w:pPr>
        <w:pStyle w:val="Nincstrkz"/>
        <w:rPr>
          <w:sz w:val="18"/>
          <w:szCs w:val="18"/>
        </w:rPr>
      </w:pPr>
      <w:r w:rsidRPr="00C14208">
        <w:rPr>
          <w:b/>
          <w:bCs/>
          <w:sz w:val="18"/>
          <w:szCs w:val="18"/>
        </w:rPr>
        <w:t xml:space="preserve">Különleges higiénés intézkedések: </w:t>
      </w:r>
      <w:r w:rsidRPr="00C14208">
        <w:rPr>
          <w:sz w:val="18"/>
          <w:szCs w:val="18"/>
        </w:rPr>
        <w:t>A megfelelő személyi higiénés intézkedéseket mindig be kell tartani: a termék használata után, evés, ivás és dohányzás előtt kezet kell mosni. Rendszeresen kell a védőruházatot és a védőfelszerelést mosni a szennyeződések eltávolítása miatt. Azt a szennyezett védőruházatot és lábbelit, amelyet nem lehet kitisztítani, ki kell dobni.</w:t>
      </w:r>
    </w:p>
    <w:p w:rsidR="00C14208" w:rsidRPr="00AA6864" w:rsidRDefault="00C14208" w:rsidP="00C14208">
      <w:pPr>
        <w:pStyle w:val="Nincstrkz"/>
        <w:rPr>
          <w:color w:val="auto"/>
          <w:sz w:val="18"/>
          <w:szCs w:val="18"/>
        </w:rPr>
      </w:pPr>
      <w:r w:rsidRPr="00AA6864">
        <w:rPr>
          <w:b/>
          <w:bCs/>
          <w:color w:val="auto"/>
          <w:sz w:val="18"/>
          <w:szCs w:val="18"/>
        </w:rPr>
        <w:t xml:space="preserve">Környezeti expozíció ellenőrzés: </w:t>
      </w:r>
      <w:r w:rsidRPr="00AA6864">
        <w:rPr>
          <w:color w:val="auto"/>
          <w:sz w:val="18"/>
          <w:szCs w:val="18"/>
        </w:rPr>
        <w:t xml:space="preserve">Lásd a 6, 7, 12, 13. </w:t>
      </w:r>
      <w:r w:rsidR="005448C2" w:rsidRPr="00AA6864">
        <w:rPr>
          <w:color w:val="auto"/>
          <w:sz w:val="18"/>
          <w:szCs w:val="18"/>
        </w:rPr>
        <w:t>szakaszoknál</w:t>
      </w:r>
      <w:r w:rsidRPr="00AA6864">
        <w:rPr>
          <w:color w:val="auto"/>
          <w:sz w:val="18"/>
          <w:szCs w:val="18"/>
        </w:rPr>
        <w:t>.</w:t>
      </w:r>
    </w:p>
    <w:p w:rsidR="00C14208" w:rsidRDefault="00C14208" w:rsidP="00ED29AF">
      <w:pPr>
        <w:pStyle w:val="Nincstrkz"/>
        <w:ind w:left="0" w:firstLine="0"/>
        <w:rPr>
          <w:sz w:val="18"/>
          <w:szCs w:val="18"/>
        </w:rPr>
      </w:pPr>
    </w:p>
    <w:p w:rsidR="00C14208" w:rsidRDefault="00C14208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7D360A" w:rsidTr="00DC0945">
        <w:trPr>
          <w:trHeight w:val="258"/>
        </w:trPr>
        <w:tc>
          <w:tcPr>
            <w:tcW w:w="10455" w:type="dxa"/>
          </w:tcPr>
          <w:p w:rsidR="00C4104A" w:rsidRPr="007D360A" w:rsidRDefault="00ED29AF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D360A">
              <w:rPr>
                <w:b/>
                <w:color w:val="auto"/>
              </w:rPr>
              <w:t>9</w:t>
            </w:r>
            <w:r w:rsidR="00C4104A" w:rsidRPr="007D360A">
              <w:rPr>
                <w:b/>
                <w:color w:val="auto"/>
              </w:rPr>
              <w:t xml:space="preserve">. </w:t>
            </w:r>
            <w:r w:rsidR="005448C2" w:rsidRPr="007D360A">
              <w:rPr>
                <w:b/>
                <w:color w:val="auto"/>
              </w:rPr>
              <w:t xml:space="preserve">SZAKASZ: </w:t>
            </w:r>
            <w:r w:rsidRPr="007D360A">
              <w:rPr>
                <w:rFonts w:eastAsiaTheme="minorEastAsia" w:cs="Arial-BoldMT"/>
                <w:b/>
                <w:bCs/>
                <w:color w:val="auto"/>
              </w:rPr>
              <w:t>Fizikai és kémiai tulajdonságok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497376" w:rsidRPr="00497376" w:rsidRDefault="00497376" w:rsidP="00497376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97376">
        <w:rPr>
          <w:sz w:val="18"/>
          <w:szCs w:val="18"/>
        </w:rPr>
        <w:t>9.1. Az alapvető fizikai és kémiai tulajdonságokra vonatkozó információ:</w:t>
      </w:r>
    </w:p>
    <w:p w:rsidR="00497376" w:rsidRDefault="00497376" w:rsidP="00575004">
      <w:pPr>
        <w:pStyle w:val="Nincstrkz"/>
        <w:rPr>
          <w:sz w:val="18"/>
          <w:szCs w:val="18"/>
        </w:rPr>
      </w:pPr>
    </w:p>
    <w:p w:rsidR="00497376" w:rsidRDefault="00497376" w:rsidP="00575004">
      <w:pPr>
        <w:pStyle w:val="Nincstrkz"/>
        <w:rPr>
          <w:sz w:val="18"/>
          <w:szCs w:val="18"/>
        </w:rPr>
      </w:pP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Fizikai állapot: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>folyékony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>Szín: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4937E2">
        <w:rPr>
          <w:sz w:val="18"/>
          <w:szCs w:val="18"/>
        </w:rPr>
        <w:t>színtelen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Szag: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4937E2">
        <w:rPr>
          <w:sz w:val="18"/>
          <w:szCs w:val="18"/>
        </w:rPr>
        <w:t>nincs</w:t>
      </w:r>
    </w:p>
    <w:p w:rsidR="00707BA5" w:rsidRPr="004F7ECD" w:rsidRDefault="00707BA5" w:rsidP="004F7ECD">
      <w:pPr>
        <w:pStyle w:val="Nincstrkz"/>
        <w:ind w:firstLine="694"/>
        <w:rPr>
          <w:color w:val="auto"/>
          <w:sz w:val="18"/>
          <w:szCs w:val="18"/>
        </w:rPr>
      </w:pPr>
      <w:proofErr w:type="spellStart"/>
      <w:r w:rsidRPr="004F7ECD">
        <w:rPr>
          <w:rFonts w:cs="EUAlbertina"/>
          <w:color w:val="auto"/>
          <w:sz w:val="18"/>
          <w:szCs w:val="18"/>
        </w:rPr>
        <w:t>Szagküszöbérték</w:t>
      </w:r>
      <w:proofErr w:type="spellEnd"/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</w:r>
      <w:r w:rsidR="0065430A" w:rsidRPr="004F7ECD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4F7ECD" w:rsidRDefault="00497376" w:rsidP="004F7ECD">
      <w:pPr>
        <w:pStyle w:val="Nincstrkz"/>
        <w:ind w:firstLine="694"/>
        <w:rPr>
          <w:sz w:val="18"/>
          <w:szCs w:val="18"/>
        </w:rPr>
      </w:pPr>
      <w:proofErr w:type="gramStart"/>
      <w:r w:rsidRPr="004F7ECD">
        <w:rPr>
          <w:sz w:val="18"/>
          <w:szCs w:val="18"/>
        </w:rPr>
        <w:t>pH-érték</w:t>
      </w:r>
      <w:proofErr w:type="gramEnd"/>
      <w:r w:rsidRPr="004F7ECD">
        <w:rPr>
          <w:sz w:val="18"/>
          <w:szCs w:val="18"/>
        </w:rPr>
        <w:t xml:space="preserve">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4937E2">
        <w:rPr>
          <w:sz w:val="18"/>
          <w:szCs w:val="18"/>
        </w:rPr>
        <w:t>7,2</w:t>
      </w:r>
    </w:p>
    <w:p w:rsidR="00707BA5" w:rsidRPr="004F7ECD" w:rsidRDefault="00707BA5" w:rsidP="004F7ECD">
      <w:pPr>
        <w:pStyle w:val="Nincstrkz"/>
        <w:ind w:firstLine="694"/>
        <w:rPr>
          <w:color w:val="auto"/>
          <w:sz w:val="18"/>
          <w:szCs w:val="18"/>
        </w:rPr>
      </w:pPr>
      <w:r w:rsidRPr="004F7ECD">
        <w:rPr>
          <w:rFonts w:cs="EUAlbertina"/>
          <w:color w:val="auto"/>
          <w:sz w:val="18"/>
          <w:szCs w:val="18"/>
        </w:rPr>
        <w:t>Olvadáspont/fagyáspont</w:t>
      </w:r>
      <w:r w:rsidR="004937E2">
        <w:rPr>
          <w:rFonts w:cs="EUAlbertina"/>
          <w:color w:val="auto"/>
          <w:sz w:val="18"/>
          <w:szCs w:val="18"/>
        </w:rPr>
        <w:tab/>
      </w:r>
      <w:r w:rsidR="004937E2">
        <w:rPr>
          <w:rFonts w:cs="EUAlbertina"/>
          <w:color w:val="auto"/>
          <w:sz w:val="18"/>
          <w:szCs w:val="18"/>
        </w:rPr>
        <w:tab/>
      </w:r>
      <w:r w:rsidR="004937E2">
        <w:rPr>
          <w:rFonts w:cs="EUAlbertina"/>
          <w:color w:val="auto"/>
          <w:sz w:val="18"/>
          <w:szCs w:val="18"/>
        </w:rPr>
        <w:tab/>
        <w:t xml:space="preserve">0 </w:t>
      </w:r>
      <w:r w:rsidR="004937E2" w:rsidRPr="004F7ECD">
        <w:rPr>
          <w:sz w:val="18"/>
          <w:szCs w:val="18"/>
        </w:rPr>
        <w:t>°C</w:t>
      </w:r>
      <w:r w:rsidR="009B6BBF">
        <w:rPr>
          <w:sz w:val="18"/>
          <w:szCs w:val="18"/>
        </w:rPr>
        <w:t xml:space="preserve"> (víz)</w:t>
      </w:r>
    </w:p>
    <w:p w:rsidR="00ED29AF" w:rsidRPr="004F7ECD" w:rsidRDefault="00497376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 xml:space="preserve">Forráspont: </w:t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750AD8" w:rsidRPr="004F7ECD">
        <w:rPr>
          <w:sz w:val="18"/>
          <w:szCs w:val="18"/>
        </w:rPr>
        <w:tab/>
      </w:r>
      <w:r w:rsidR="004937E2">
        <w:rPr>
          <w:sz w:val="18"/>
          <w:szCs w:val="18"/>
        </w:rPr>
        <w:t>100</w:t>
      </w:r>
      <w:r w:rsidRPr="004F7ECD">
        <w:rPr>
          <w:sz w:val="18"/>
          <w:szCs w:val="18"/>
        </w:rPr>
        <w:t xml:space="preserve"> °C</w:t>
      </w:r>
      <w:r w:rsidR="009B6BBF">
        <w:rPr>
          <w:sz w:val="18"/>
          <w:szCs w:val="18"/>
        </w:rPr>
        <w:t xml:space="preserve"> Víz)</w:t>
      </w:r>
    </w:p>
    <w:p w:rsidR="00497376" w:rsidRPr="004F7ECD" w:rsidRDefault="00750AD8" w:rsidP="004F7ECD">
      <w:pPr>
        <w:pStyle w:val="Nincstrkz"/>
        <w:ind w:firstLine="694"/>
        <w:rPr>
          <w:sz w:val="18"/>
          <w:szCs w:val="18"/>
        </w:rPr>
      </w:pPr>
      <w:r w:rsidRPr="004F7ECD">
        <w:rPr>
          <w:sz w:val="18"/>
          <w:szCs w:val="18"/>
        </w:rPr>
        <w:t>Lobbanáspont</w:t>
      </w:r>
      <w:r w:rsidR="00497376" w:rsidRPr="004F7ECD">
        <w:rPr>
          <w:sz w:val="18"/>
          <w:szCs w:val="18"/>
        </w:rPr>
        <w:t xml:space="preserve">: </w:t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65430A" w:rsidRPr="004F7ECD">
        <w:rPr>
          <w:sz w:val="18"/>
          <w:szCs w:val="18"/>
        </w:rPr>
        <w:tab/>
      </w:r>
      <w:r w:rsidR="004F7ECD">
        <w:rPr>
          <w:sz w:val="18"/>
          <w:szCs w:val="18"/>
        </w:rPr>
        <w:tab/>
      </w:r>
      <w:proofErr w:type="gramStart"/>
      <w:r w:rsidR="009B6BBF">
        <w:rPr>
          <w:sz w:val="18"/>
          <w:szCs w:val="18"/>
        </w:rPr>
        <w:t>&gt;300</w:t>
      </w:r>
      <w:proofErr w:type="gramEnd"/>
      <w:r w:rsidR="009B6BBF">
        <w:rPr>
          <w:sz w:val="18"/>
          <w:szCs w:val="18"/>
        </w:rPr>
        <w:t xml:space="preserve"> </w:t>
      </w:r>
      <w:r w:rsidR="009B6BBF" w:rsidRPr="004F7ECD">
        <w:rPr>
          <w:sz w:val="18"/>
          <w:szCs w:val="18"/>
        </w:rPr>
        <w:t>°C</w:t>
      </w:r>
    </w:p>
    <w:p w:rsidR="002F6993" w:rsidRPr="00AA6864" w:rsidRDefault="0065430A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lastRenderedPageBreak/>
        <w:t>Párolgási sebesség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F6993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Gyulladási hőmérséklet</w:t>
      </w:r>
      <w:r w:rsidR="002F6993" w:rsidRPr="00AA6864">
        <w:rPr>
          <w:color w:val="auto"/>
          <w:sz w:val="18"/>
          <w:szCs w:val="18"/>
        </w:rPr>
        <w:t xml:space="preserve"> </w:t>
      </w:r>
      <w:r w:rsidR="004F7ECD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  <w:t>nem áll rendelkezésre</w:t>
      </w:r>
    </w:p>
    <w:p w:rsidR="004F7ECD" w:rsidRPr="00AA6864" w:rsidRDefault="002F6993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 xml:space="preserve">Felső/alsó gyulladási határ vagy </w:t>
      </w:r>
      <w:r w:rsidR="009B6BBF">
        <w:rPr>
          <w:rFonts w:cs="EUAlbertina"/>
          <w:color w:val="auto"/>
          <w:sz w:val="18"/>
          <w:szCs w:val="18"/>
        </w:rPr>
        <w:tab/>
      </w:r>
      <w:r w:rsidR="009B6BBF">
        <w:rPr>
          <w:rFonts w:cs="EUAlbertina"/>
          <w:color w:val="auto"/>
          <w:sz w:val="18"/>
          <w:szCs w:val="18"/>
        </w:rPr>
        <w:tab/>
        <w:t>nem éghető</w:t>
      </w:r>
    </w:p>
    <w:p w:rsidR="00497376" w:rsidRPr="00AA6864" w:rsidRDefault="002F6993" w:rsidP="004F7ECD">
      <w:pPr>
        <w:pStyle w:val="Nincstrkz"/>
        <w:ind w:firstLine="694"/>
        <w:rPr>
          <w:color w:val="auto"/>
          <w:sz w:val="18"/>
          <w:szCs w:val="18"/>
        </w:rPr>
      </w:pPr>
      <w:proofErr w:type="gramStart"/>
      <w:r w:rsidRPr="00AA6864">
        <w:rPr>
          <w:rFonts w:cs="EUAlbertina"/>
          <w:color w:val="auto"/>
          <w:sz w:val="18"/>
          <w:szCs w:val="18"/>
        </w:rPr>
        <w:t>robbanási</w:t>
      </w:r>
      <w:proofErr w:type="gramEnd"/>
      <w:r w:rsidRPr="00AA6864">
        <w:rPr>
          <w:rFonts w:cs="EUAlbertina"/>
          <w:color w:val="auto"/>
          <w:sz w:val="18"/>
          <w:szCs w:val="18"/>
        </w:rPr>
        <w:t xml:space="preserve"> tartományok.</w:t>
      </w:r>
      <w:r w:rsidR="009B6BBF">
        <w:rPr>
          <w:rFonts w:cs="EUAlbertina"/>
          <w:color w:val="auto"/>
          <w:sz w:val="18"/>
          <w:szCs w:val="18"/>
        </w:rPr>
        <w:tab/>
      </w:r>
      <w:r w:rsidR="009B6BBF">
        <w:rPr>
          <w:rFonts w:cs="EUAlbertina"/>
          <w:color w:val="auto"/>
          <w:sz w:val="18"/>
          <w:szCs w:val="18"/>
        </w:rPr>
        <w:tab/>
      </w:r>
      <w:r w:rsidR="009B6BBF">
        <w:rPr>
          <w:rFonts w:cs="EUAlbertina"/>
          <w:color w:val="auto"/>
          <w:sz w:val="18"/>
          <w:szCs w:val="18"/>
        </w:rPr>
        <w:tab/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Gőznyomás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Gőzsűrűség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Sűrűség</w:t>
      </w:r>
      <w:r w:rsidR="00497376" w:rsidRPr="00AA6864">
        <w:rPr>
          <w:color w:val="auto"/>
          <w:sz w:val="18"/>
          <w:szCs w:val="18"/>
        </w:rPr>
        <w:t xml:space="preserve">: </w:t>
      </w:r>
      <w:r w:rsidR="009D6DFB">
        <w:rPr>
          <w:color w:val="auto"/>
          <w:sz w:val="18"/>
          <w:szCs w:val="18"/>
        </w:rPr>
        <w:tab/>
      </w:r>
      <w:r w:rsidR="009D6DFB">
        <w:rPr>
          <w:color w:val="auto"/>
          <w:sz w:val="18"/>
          <w:szCs w:val="18"/>
        </w:rPr>
        <w:tab/>
      </w:r>
      <w:r w:rsidR="009D6DFB">
        <w:rPr>
          <w:color w:val="auto"/>
          <w:sz w:val="18"/>
          <w:szCs w:val="18"/>
        </w:rPr>
        <w:tab/>
      </w:r>
      <w:r w:rsidR="009D6DFB">
        <w:rPr>
          <w:color w:val="auto"/>
          <w:sz w:val="18"/>
          <w:szCs w:val="18"/>
        </w:rPr>
        <w:tab/>
      </w:r>
      <w:r w:rsidR="009D6DFB">
        <w:rPr>
          <w:color w:val="auto"/>
          <w:sz w:val="18"/>
          <w:szCs w:val="18"/>
        </w:rPr>
        <w:tab/>
        <w:t>1,2-1,4</w:t>
      </w:r>
      <w:r w:rsidR="00497376" w:rsidRPr="00AA6864">
        <w:rPr>
          <w:color w:val="auto"/>
          <w:sz w:val="18"/>
          <w:szCs w:val="18"/>
        </w:rPr>
        <w:t xml:space="preserve"> g/cm</w:t>
      </w:r>
      <w:r w:rsidR="00497376" w:rsidRPr="00AA6864">
        <w:rPr>
          <w:color w:val="auto"/>
          <w:sz w:val="18"/>
          <w:szCs w:val="18"/>
          <w:vertAlign w:val="superscript"/>
        </w:rPr>
        <w:t>3</w:t>
      </w:r>
      <w:r w:rsidR="00497376" w:rsidRPr="00AA6864">
        <w:rPr>
          <w:color w:val="auto"/>
          <w:sz w:val="18"/>
          <w:szCs w:val="18"/>
        </w:rPr>
        <w:t xml:space="preserve"> 20°C-on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Vízben való oldhatóság</w:t>
      </w:r>
      <w:r w:rsidR="00497376" w:rsidRPr="00AA6864">
        <w:rPr>
          <w:color w:val="auto"/>
          <w:sz w:val="18"/>
          <w:szCs w:val="18"/>
        </w:rPr>
        <w:t xml:space="preserve">: </w:t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="009B6BBF">
        <w:rPr>
          <w:color w:val="auto"/>
          <w:sz w:val="18"/>
          <w:szCs w:val="18"/>
        </w:rPr>
        <w:t xml:space="preserve">vízzel </w:t>
      </w:r>
      <w:proofErr w:type="spellStart"/>
      <w:r w:rsidR="009B6BBF">
        <w:rPr>
          <w:color w:val="auto"/>
          <w:sz w:val="18"/>
          <w:szCs w:val="18"/>
        </w:rPr>
        <w:t>korlátlanúl</w:t>
      </w:r>
      <w:proofErr w:type="spellEnd"/>
      <w:r w:rsidR="00497376" w:rsidRPr="00AA6864">
        <w:rPr>
          <w:color w:val="auto"/>
          <w:sz w:val="18"/>
          <w:szCs w:val="18"/>
        </w:rPr>
        <w:t xml:space="preserve"> elegyíthető</w:t>
      </w:r>
    </w:p>
    <w:p w:rsidR="00250F45" w:rsidRPr="00AA6864" w:rsidRDefault="00250F45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Mego</w:t>
      </w:r>
      <w:r w:rsidR="004F7ECD" w:rsidRPr="00AA6864">
        <w:rPr>
          <w:rFonts w:cs="EUAlbertina"/>
          <w:color w:val="auto"/>
          <w:sz w:val="18"/>
          <w:szCs w:val="18"/>
        </w:rPr>
        <w:t xml:space="preserve">szlási hányados: </w:t>
      </w:r>
      <w:proofErr w:type="spellStart"/>
      <w:r w:rsidR="004F7ECD" w:rsidRPr="00AA6864">
        <w:rPr>
          <w:rFonts w:cs="EUAlbertina"/>
          <w:color w:val="auto"/>
          <w:sz w:val="18"/>
          <w:szCs w:val="18"/>
        </w:rPr>
        <w:t>n-oktanol</w:t>
      </w:r>
      <w:proofErr w:type="spellEnd"/>
      <w:r w:rsidR="004F7ECD" w:rsidRPr="00AA6864">
        <w:rPr>
          <w:rFonts w:cs="EUAlbertina"/>
          <w:color w:val="auto"/>
          <w:sz w:val="18"/>
          <w:szCs w:val="18"/>
        </w:rPr>
        <w:t>/víz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250F45" w:rsidRPr="00AA6864" w:rsidRDefault="004F7ECD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Öngyulladási hőmérséklet</w:t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</w:r>
      <w:r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250F45" w:rsidP="009B6BBF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Bomlási hőmérséklet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3C6B3B" w:rsidRPr="00AA6864" w:rsidRDefault="003C6B3B" w:rsidP="004F7ECD">
      <w:pPr>
        <w:pStyle w:val="Nincstrkz"/>
        <w:ind w:firstLine="694"/>
        <w:rPr>
          <w:rFonts w:cs="EUAlbertina"/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Robbanásveszélyes tulajdonságok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3C6B3B" w:rsidRPr="00AA6864" w:rsidRDefault="003C6B3B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rFonts w:cs="EUAlbertina"/>
          <w:color w:val="auto"/>
          <w:sz w:val="18"/>
          <w:szCs w:val="18"/>
        </w:rPr>
        <w:t>Oxidáló tulajdonságok</w:t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</w:r>
      <w:r w:rsidR="004F7ECD" w:rsidRPr="00AA6864">
        <w:rPr>
          <w:rFonts w:cs="EUAlbertina"/>
          <w:color w:val="auto"/>
          <w:sz w:val="18"/>
          <w:szCs w:val="18"/>
        </w:rPr>
        <w:tab/>
        <w:t>nem áll rendelkezésre</w:t>
      </w:r>
    </w:p>
    <w:p w:rsidR="00497376" w:rsidRPr="00AA6864" w:rsidRDefault="00750AD8" w:rsidP="004F7ECD">
      <w:pPr>
        <w:pStyle w:val="Nincstrkz"/>
        <w:ind w:firstLine="694"/>
        <w:rPr>
          <w:color w:val="auto"/>
          <w:sz w:val="18"/>
          <w:szCs w:val="18"/>
        </w:rPr>
      </w:pPr>
      <w:r w:rsidRPr="00AA6864">
        <w:rPr>
          <w:color w:val="auto"/>
          <w:sz w:val="18"/>
          <w:szCs w:val="18"/>
        </w:rPr>
        <w:t>VOC tartalom</w:t>
      </w:r>
      <w:r w:rsidR="00497376" w:rsidRPr="00AA6864">
        <w:rPr>
          <w:color w:val="auto"/>
          <w:sz w:val="18"/>
          <w:szCs w:val="18"/>
        </w:rPr>
        <w:t xml:space="preserve">: </w:t>
      </w:r>
      <w:r w:rsidRPr="00AA6864">
        <w:rPr>
          <w:color w:val="auto"/>
          <w:sz w:val="18"/>
          <w:szCs w:val="18"/>
        </w:rPr>
        <w:tab/>
      </w:r>
      <w:r w:rsidRPr="00AA6864">
        <w:rPr>
          <w:color w:val="auto"/>
          <w:sz w:val="18"/>
          <w:szCs w:val="18"/>
        </w:rPr>
        <w:tab/>
      </w:r>
      <w:r w:rsidR="003C6B3B" w:rsidRPr="00AA6864">
        <w:rPr>
          <w:color w:val="auto"/>
          <w:sz w:val="18"/>
          <w:szCs w:val="18"/>
        </w:rPr>
        <w:tab/>
      </w:r>
      <w:r w:rsidR="003C6B3B" w:rsidRPr="00AA6864">
        <w:rPr>
          <w:color w:val="auto"/>
          <w:sz w:val="18"/>
          <w:szCs w:val="18"/>
        </w:rPr>
        <w:tab/>
      </w:r>
      <w:r w:rsidR="004F7ECD" w:rsidRPr="00AA6864">
        <w:rPr>
          <w:color w:val="auto"/>
          <w:sz w:val="18"/>
          <w:szCs w:val="18"/>
        </w:rPr>
        <w:tab/>
      </w:r>
      <w:r w:rsidR="009B6BBF">
        <w:rPr>
          <w:color w:val="auto"/>
          <w:sz w:val="18"/>
          <w:szCs w:val="18"/>
        </w:rPr>
        <w:t>a termék legfeljebb 30 g/l</w:t>
      </w:r>
      <w:r w:rsidR="00497376" w:rsidRPr="00AA6864">
        <w:rPr>
          <w:color w:val="auto"/>
          <w:sz w:val="18"/>
          <w:szCs w:val="18"/>
        </w:rPr>
        <w:t xml:space="preserve"> </w:t>
      </w:r>
      <w:proofErr w:type="spellStart"/>
      <w:r w:rsidR="00497376" w:rsidRPr="00AA6864">
        <w:rPr>
          <w:color w:val="auto"/>
          <w:sz w:val="18"/>
          <w:szCs w:val="18"/>
        </w:rPr>
        <w:t>VOC-t</w:t>
      </w:r>
      <w:proofErr w:type="spellEnd"/>
      <w:r w:rsidR="00497376" w:rsidRPr="00AA6864">
        <w:rPr>
          <w:color w:val="auto"/>
          <w:sz w:val="18"/>
          <w:szCs w:val="18"/>
        </w:rPr>
        <w:t xml:space="preserve"> tartalmaz</w:t>
      </w:r>
    </w:p>
    <w:p w:rsidR="00ED29AF" w:rsidRPr="004F7ECD" w:rsidRDefault="00ED29AF" w:rsidP="004F7ECD">
      <w:pPr>
        <w:pStyle w:val="Nincstrkz"/>
        <w:ind w:firstLine="694"/>
        <w:rPr>
          <w:sz w:val="18"/>
          <w:szCs w:val="18"/>
        </w:rPr>
      </w:pPr>
    </w:p>
    <w:p w:rsidR="009672DA" w:rsidRPr="0065430A" w:rsidRDefault="009672DA" w:rsidP="009672DA">
      <w:pPr>
        <w:pStyle w:val="CM4"/>
        <w:spacing w:before="60" w:after="60"/>
        <w:rPr>
          <w:rFonts w:ascii="Verdana" w:hAnsi="Verdana" w:cs="EUAlbertina"/>
          <w:sz w:val="18"/>
          <w:szCs w:val="18"/>
        </w:rPr>
      </w:pPr>
      <w:r w:rsidRPr="0065430A">
        <w:rPr>
          <w:rFonts w:ascii="Verdana" w:hAnsi="Verdana" w:cs="EUAlbertina"/>
          <w:sz w:val="18"/>
          <w:szCs w:val="18"/>
        </w:rPr>
        <w:t xml:space="preserve">9.2. </w:t>
      </w:r>
      <w:r w:rsidRPr="0065430A">
        <w:rPr>
          <w:rFonts w:ascii="Verdana" w:hAnsi="Verdana" w:cs="EUAlbertina"/>
          <w:bCs/>
          <w:sz w:val="18"/>
          <w:szCs w:val="18"/>
        </w:rPr>
        <w:t xml:space="preserve">Egyéb információk </w:t>
      </w:r>
    </w:p>
    <w:p w:rsidR="00ED29AF" w:rsidRPr="009672DA" w:rsidRDefault="0065430A" w:rsidP="009672DA">
      <w:pPr>
        <w:pStyle w:val="Nincstrkz"/>
        <w:rPr>
          <w:color w:val="FF0000"/>
          <w:sz w:val="20"/>
          <w:szCs w:val="20"/>
        </w:rPr>
      </w:pPr>
      <w:r>
        <w:rPr>
          <w:rFonts w:cs="EUAlbertina"/>
          <w:color w:val="FF0000"/>
          <w:sz w:val="20"/>
          <w:szCs w:val="20"/>
        </w:rPr>
        <w:tab/>
      </w:r>
      <w:r>
        <w:rPr>
          <w:rFonts w:cs="EUAlbertina"/>
          <w:color w:val="FF0000"/>
          <w:sz w:val="20"/>
          <w:szCs w:val="20"/>
        </w:rPr>
        <w:tab/>
      </w:r>
      <w:r w:rsidRPr="0065430A">
        <w:rPr>
          <w:rFonts w:cs="EUAlbertina"/>
          <w:color w:val="auto"/>
          <w:sz w:val="20"/>
          <w:szCs w:val="20"/>
        </w:rPr>
        <w:t>Nem áll rendelkezésre adat</w:t>
      </w:r>
    </w:p>
    <w:p w:rsidR="00ED29AF" w:rsidRDefault="00ED29AF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65430A" w:rsidTr="00DC0945">
        <w:trPr>
          <w:trHeight w:val="258"/>
        </w:trPr>
        <w:tc>
          <w:tcPr>
            <w:tcW w:w="10455" w:type="dxa"/>
          </w:tcPr>
          <w:p w:rsidR="00C4104A" w:rsidRPr="0065430A" w:rsidRDefault="00DC0945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430A">
              <w:rPr>
                <w:b/>
                <w:color w:val="auto"/>
              </w:rPr>
              <w:t>10</w:t>
            </w:r>
            <w:r w:rsidR="00C4104A" w:rsidRPr="0065430A">
              <w:rPr>
                <w:b/>
                <w:color w:val="auto"/>
              </w:rPr>
              <w:t xml:space="preserve">. </w:t>
            </w:r>
            <w:r w:rsidR="00DB4FD3" w:rsidRPr="0065430A">
              <w:rPr>
                <w:b/>
                <w:color w:val="auto"/>
              </w:rPr>
              <w:t xml:space="preserve">SZAKASZ: </w:t>
            </w:r>
            <w:r w:rsidRPr="0065430A">
              <w:rPr>
                <w:rFonts w:eastAsiaTheme="minorEastAsia" w:cs="Arial-BoldMT"/>
                <w:b/>
                <w:bCs/>
                <w:color w:val="auto"/>
              </w:rPr>
              <w:t>Stabilitás és reakciókészség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C0945">
        <w:rPr>
          <w:sz w:val="18"/>
          <w:szCs w:val="18"/>
        </w:rPr>
        <w:t>10.1. Reakciókészség: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 xml:space="preserve">7. </w:t>
      </w:r>
      <w:r w:rsidR="00707BA5" w:rsidRPr="004F7ECD">
        <w:rPr>
          <w:color w:val="auto"/>
          <w:sz w:val="18"/>
          <w:szCs w:val="18"/>
        </w:rPr>
        <w:t>szakasz</w:t>
      </w:r>
      <w:r w:rsidRPr="004F7ECD">
        <w:rPr>
          <w:color w:val="auto"/>
          <w:sz w:val="18"/>
          <w:szCs w:val="18"/>
        </w:rPr>
        <w:t>ban leírt tárolási és kezelési feltételek betartása mellett nincs ismert veszélyes reakció.</w:t>
      </w: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>10.2. Kémiai stabilitás:</w:t>
      </w: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</w:p>
    <w:p w:rsidR="00DC0945" w:rsidRPr="004F7ECD" w:rsidRDefault="00DC0945" w:rsidP="00DC0945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18"/>
          <w:szCs w:val="18"/>
        </w:rPr>
        <w:t xml:space="preserve">7. </w:t>
      </w:r>
      <w:r w:rsidR="00707BA5" w:rsidRPr="004F7ECD">
        <w:rPr>
          <w:color w:val="auto"/>
          <w:sz w:val="18"/>
          <w:szCs w:val="18"/>
        </w:rPr>
        <w:t>szakasz</w:t>
      </w:r>
      <w:r w:rsidRPr="004F7ECD">
        <w:rPr>
          <w:color w:val="auto"/>
          <w:sz w:val="18"/>
          <w:szCs w:val="18"/>
        </w:rPr>
        <w:t>ban leírt tárolási és kezelési feltételek betartása mellett stabil.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10.3. A veszélyes reakciók lehetősége: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9B6BBF" w:rsidP="009B6BBF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Nem ismert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10.4. Kerülendő körülmények: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Kerülje a 60 °C feletti hőmérsékletet,</w:t>
      </w:r>
      <w:r w:rsidR="009B6BBF">
        <w:rPr>
          <w:sz w:val="18"/>
          <w:szCs w:val="18"/>
        </w:rPr>
        <w:t xml:space="preserve"> a közvetlen napfényt</w:t>
      </w:r>
      <w:r w:rsidRPr="00DC0945">
        <w:rPr>
          <w:sz w:val="18"/>
          <w:szCs w:val="18"/>
        </w:rPr>
        <w:t>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10.5. Nem összeférhető anyagok: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Erős savakkal és bázisokkal, valamint oxidálószerekkel összeférhetetlen.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10.6. Veszélyes bomlástermékek:</w:t>
      </w:r>
    </w:p>
    <w:p w:rsidR="00DC0945" w:rsidRPr="00DC0945" w:rsidRDefault="00DC0945" w:rsidP="00DC0945">
      <w:pPr>
        <w:pStyle w:val="Nincstrkz"/>
        <w:rPr>
          <w:sz w:val="18"/>
          <w:szCs w:val="18"/>
        </w:rPr>
      </w:pPr>
    </w:p>
    <w:p w:rsidR="00DC0945" w:rsidRPr="00DC0945" w:rsidRDefault="00DC0945" w:rsidP="00DC0945">
      <w:pPr>
        <w:pStyle w:val="Nincstrkz"/>
        <w:rPr>
          <w:sz w:val="18"/>
          <w:szCs w:val="18"/>
        </w:rPr>
      </w:pPr>
      <w:r w:rsidRPr="00DC0945">
        <w:rPr>
          <w:sz w:val="18"/>
          <w:szCs w:val="18"/>
        </w:rPr>
        <w:t>Tűz esetén veszélyes bomlástermékek keletkezhetnek: Szén-dioxid (CO</w:t>
      </w:r>
      <w:r w:rsidRPr="00DC0945">
        <w:rPr>
          <w:sz w:val="18"/>
          <w:szCs w:val="18"/>
          <w:vertAlign w:val="subscript"/>
        </w:rPr>
        <w:t>2</w:t>
      </w:r>
      <w:r w:rsidRPr="00DC0945">
        <w:rPr>
          <w:sz w:val="18"/>
          <w:szCs w:val="18"/>
        </w:rPr>
        <w:t>), szén-monoxid (CO),</w:t>
      </w:r>
    </w:p>
    <w:p w:rsidR="00DC0945" w:rsidRDefault="00DC0945" w:rsidP="00DC0945">
      <w:pPr>
        <w:pStyle w:val="Nincstrkz"/>
        <w:rPr>
          <w:sz w:val="18"/>
          <w:szCs w:val="18"/>
        </w:rPr>
      </w:pPr>
      <w:proofErr w:type="gramStart"/>
      <w:r w:rsidRPr="00DC0945">
        <w:rPr>
          <w:sz w:val="18"/>
          <w:szCs w:val="18"/>
        </w:rPr>
        <w:t>nitrogén-oxidok</w:t>
      </w:r>
      <w:proofErr w:type="gramEnd"/>
      <w:r w:rsidRPr="00DC0945">
        <w:rPr>
          <w:sz w:val="18"/>
          <w:szCs w:val="18"/>
        </w:rPr>
        <w:t xml:space="preserve"> (</w:t>
      </w:r>
      <w:proofErr w:type="spellStart"/>
      <w:r w:rsidRPr="00DC0945">
        <w:rPr>
          <w:sz w:val="18"/>
          <w:szCs w:val="18"/>
        </w:rPr>
        <w:t>NO</w:t>
      </w:r>
      <w:r w:rsidRPr="00DC0945">
        <w:rPr>
          <w:sz w:val="18"/>
          <w:szCs w:val="18"/>
          <w:vertAlign w:val="subscript"/>
        </w:rPr>
        <w:t>x</w:t>
      </w:r>
      <w:proofErr w:type="spellEnd"/>
      <w:r w:rsidRPr="00DC0945">
        <w:rPr>
          <w:sz w:val="18"/>
          <w:szCs w:val="18"/>
        </w:rPr>
        <w:t>), sűrű fekete füst.</w:t>
      </w:r>
    </w:p>
    <w:p w:rsidR="00DC0945" w:rsidRDefault="00DC0945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4F7ECD" w:rsidTr="00DC0945">
        <w:trPr>
          <w:trHeight w:val="258"/>
        </w:trPr>
        <w:tc>
          <w:tcPr>
            <w:tcW w:w="10455" w:type="dxa"/>
          </w:tcPr>
          <w:p w:rsidR="00C4104A" w:rsidRPr="004F7ECD" w:rsidRDefault="00DC0945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4F7ECD">
              <w:rPr>
                <w:b/>
                <w:color w:val="auto"/>
              </w:rPr>
              <w:t>11</w:t>
            </w:r>
            <w:r w:rsidR="00C4104A" w:rsidRPr="004F7ECD">
              <w:rPr>
                <w:b/>
                <w:color w:val="auto"/>
              </w:rPr>
              <w:t xml:space="preserve">. </w:t>
            </w:r>
            <w:r w:rsidR="00204E16" w:rsidRPr="004F7ECD">
              <w:rPr>
                <w:b/>
                <w:color w:val="auto"/>
              </w:rPr>
              <w:t>SZAKASZ</w:t>
            </w:r>
            <w:proofErr w:type="gramStart"/>
            <w:r w:rsidR="00204E16" w:rsidRPr="004F7ECD">
              <w:rPr>
                <w:b/>
                <w:color w:val="auto"/>
              </w:rPr>
              <w:t>:</w:t>
            </w:r>
            <w:r w:rsidRPr="004F7ECD">
              <w:rPr>
                <w:rFonts w:eastAsiaTheme="minorEastAsia" w:cs="Arial-BoldMT"/>
                <w:b/>
                <w:bCs/>
                <w:color w:val="auto"/>
              </w:rPr>
              <w:t>Toxikológiai</w:t>
            </w:r>
            <w:proofErr w:type="gramEnd"/>
            <w:r w:rsidRPr="004F7ECD">
              <w:rPr>
                <w:rFonts w:eastAsiaTheme="minorEastAsia" w:cs="Arial-BoldMT"/>
                <w:b/>
                <w:bCs/>
                <w:color w:val="auto"/>
              </w:rPr>
              <w:t xml:space="preserve"> adatok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871FC8" w:rsidRPr="00821723" w:rsidRDefault="00871FC8" w:rsidP="00821723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821723">
        <w:rPr>
          <w:sz w:val="18"/>
          <w:szCs w:val="18"/>
        </w:rPr>
        <w:t>11.1. A toxikológiai hatásokra vonatkozó információ:</w:t>
      </w:r>
    </w:p>
    <w:p w:rsidR="00871FC8" w:rsidRPr="00821723" w:rsidRDefault="00871FC8" w:rsidP="00821723">
      <w:pPr>
        <w:pStyle w:val="Nincstrkz"/>
        <w:rPr>
          <w:sz w:val="18"/>
          <w:szCs w:val="18"/>
        </w:rPr>
      </w:pP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Toxicitás:</w:t>
      </w:r>
    </w:p>
    <w:p w:rsidR="00871FC8" w:rsidRPr="00871FC8" w:rsidRDefault="00821723" w:rsidP="00821723">
      <w:pPr>
        <w:pStyle w:val="Nincstrkz"/>
        <w:rPr>
          <w:sz w:val="18"/>
          <w:szCs w:val="18"/>
        </w:rPr>
      </w:pPr>
      <w:proofErr w:type="spellStart"/>
      <w:r>
        <w:rPr>
          <w:sz w:val="18"/>
          <w:szCs w:val="18"/>
        </w:rPr>
        <w:t>Szenzibilizáló</w:t>
      </w:r>
      <w:proofErr w:type="spellEnd"/>
      <w:r>
        <w:rPr>
          <w:sz w:val="18"/>
          <w:szCs w:val="18"/>
        </w:rPr>
        <w:t xml:space="preserve"> anyagot</w:t>
      </w:r>
      <w:r w:rsidR="00871FC8" w:rsidRPr="00871FC8">
        <w:rPr>
          <w:sz w:val="18"/>
          <w:szCs w:val="18"/>
        </w:rPr>
        <w:t xml:space="preserve"> t</w:t>
      </w:r>
      <w:r>
        <w:rPr>
          <w:sz w:val="18"/>
          <w:szCs w:val="18"/>
        </w:rPr>
        <w:t>artalmaz</w:t>
      </w:r>
      <w:r w:rsidR="009B6BBF">
        <w:rPr>
          <w:sz w:val="18"/>
          <w:szCs w:val="18"/>
        </w:rPr>
        <w:t>hat</w:t>
      </w:r>
      <w:r>
        <w:rPr>
          <w:sz w:val="18"/>
          <w:szCs w:val="18"/>
        </w:rPr>
        <w:t xml:space="preserve">. Túlérzékeny személynél </w:t>
      </w:r>
      <w:r w:rsidR="00871FC8" w:rsidRPr="00871FC8">
        <w:rPr>
          <w:sz w:val="18"/>
          <w:szCs w:val="18"/>
        </w:rPr>
        <w:t>allergiás reakciót válthat ki.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Akut toxicitás: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Lenyelve: Hányingert, hasi görcsöket és a nyálkahártya irritációját okozhatja.</w:t>
      </w:r>
    </w:p>
    <w:p w:rsidR="00871FC8" w:rsidRPr="00871FC8" w:rsidRDefault="00871FC8" w:rsidP="00821723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Belélegezve: Nyálkahártya irritációj</w:t>
      </w:r>
      <w:r w:rsidR="009B6BBF">
        <w:rPr>
          <w:sz w:val="18"/>
          <w:szCs w:val="18"/>
        </w:rPr>
        <w:t xml:space="preserve">a, </w:t>
      </w:r>
      <w:proofErr w:type="spellStart"/>
      <w:r w:rsidR="009B6BBF">
        <w:rPr>
          <w:sz w:val="18"/>
          <w:szCs w:val="18"/>
        </w:rPr>
        <w:t>légzőrendszer</w:t>
      </w:r>
      <w:proofErr w:type="spellEnd"/>
      <w:r w:rsidR="009B6BBF">
        <w:rPr>
          <w:sz w:val="18"/>
          <w:szCs w:val="18"/>
        </w:rPr>
        <w:t xml:space="preserve"> irritációja.</w:t>
      </w:r>
    </w:p>
    <w:p w:rsidR="00871FC8" w:rsidRPr="00871FC8" w:rsidRDefault="00871FC8" w:rsidP="00821723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lastRenderedPageBreak/>
        <w:t>Bőrre kerülve: Hosszantartó vagy ismétlődő bőrexpozíció esetén az alacsony viszkozitású</w:t>
      </w:r>
      <w:r w:rsidR="00821723">
        <w:rPr>
          <w:sz w:val="18"/>
          <w:szCs w:val="18"/>
        </w:rPr>
        <w:t xml:space="preserve"> </w:t>
      </w:r>
      <w:r w:rsidRPr="00871FC8">
        <w:rPr>
          <w:sz w:val="18"/>
          <w:szCs w:val="18"/>
        </w:rPr>
        <w:t>anyagok zsírtalanítha</w:t>
      </w:r>
      <w:r w:rsidR="009B6BBF">
        <w:rPr>
          <w:sz w:val="18"/>
          <w:szCs w:val="18"/>
        </w:rPr>
        <w:t>tják a bőrt, ami irritációt okozhat.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sz w:val="18"/>
          <w:szCs w:val="18"/>
        </w:rPr>
        <w:t>Szembe jutva: Enyhén, rövid-ideig tartó irritációt okozhat.</w:t>
      </w:r>
    </w:p>
    <w:p w:rsidR="00871FC8" w:rsidRPr="00871FC8" w:rsidRDefault="00871FC8" w:rsidP="00871FC8">
      <w:pPr>
        <w:pStyle w:val="Nincstrkz"/>
        <w:rPr>
          <w:sz w:val="18"/>
          <w:szCs w:val="18"/>
        </w:rPr>
      </w:pPr>
      <w:r w:rsidRPr="00871FC8">
        <w:rPr>
          <w:b/>
          <w:bCs/>
          <w:sz w:val="18"/>
          <w:szCs w:val="18"/>
        </w:rPr>
        <w:t>Akut toxicitás adatok a komponensekre</w:t>
      </w:r>
    </w:p>
    <w:p w:rsidR="00821723" w:rsidRPr="0058582C" w:rsidRDefault="00821723" w:rsidP="004F1168">
      <w:pPr>
        <w:pStyle w:val="Nincstrkz"/>
        <w:ind w:left="0" w:firstLine="0"/>
        <w:rPr>
          <w:sz w:val="18"/>
          <w:szCs w:val="18"/>
        </w:rPr>
      </w:pP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A keverékre magára nem áll rendelkezésre adat. A keverék értékelése a veszélyes készítményekre vonatkozó</w:t>
      </w: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1999/45/EK útmutató hagyományos módszerét követve történt, és ennek megfelelően kapta a toxikológiailag</w:t>
      </w:r>
    </w:p>
    <w:p w:rsidR="0058582C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proofErr w:type="gramStart"/>
      <w:r w:rsidRPr="0058582C">
        <w:rPr>
          <w:rFonts w:eastAsia="ArialMT" w:cs="ArialMT"/>
          <w:color w:val="auto"/>
          <w:sz w:val="18"/>
          <w:szCs w:val="18"/>
        </w:rPr>
        <w:t>veszélyes</w:t>
      </w:r>
      <w:proofErr w:type="gramEnd"/>
      <w:r w:rsidRPr="0058582C">
        <w:rPr>
          <w:rFonts w:eastAsia="ArialMT" w:cs="ArialMT"/>
          <w:color w:val="auto"/>
          <w:sz w:val="18"/>
          <w:szCs w:val="18"/>
        </w:rPr>
        <w:t xml:space="preserve"> minősítést. A részletekkel kapcsolatban lásd a 2 és 3. Fejezeteket.</w:t>
      </w:r>
    </w:p>
    <w:p w:rsidR="0058582C" w:rsidRPr="0058582C" w:rsidRDefault="004F1168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>
        <w:rPr>
          <w:rFonts w:eastAsia="ArialMT" w:cs="ArialMT"/>
          <w:color w:val="auto"/>
          <w:sz w:val="18"/>
          <w:szCs w:val="18"/>
        </w:rPr>
        <w:t>A</w:t>
      </w:r>
      <w:r w:rsidR="0058582C" w:rsidRPr="0058582C">
        <w:rPr>
          <w:rFonts w:eastAsia="ArialMT" w:cs="ArialMT"/>
          <w:color w:val="auto"/>
          <w:sz w:val="18"/>
          <w:szCs w:val="18"/>
        </w:rPr>
        <w:t xml:space="preserve"> bőrön keresztüli felszívódás következtében a fenti hatások valamelyikét idézhetik elő. Ismételt, vagy</w:t>
      </w:r>
      <w:r w:rsidR="0058582C">
        <w:rPr>
          <w:rFonts w:eastAsia="ArialMT" w:cs="ArialMT"/>
          <w:color w:val="auto"/>
          <w:sz w:val="18"/>
          <w:szCs w:val="18"/>
        </w:rPr>
        <w:t xml:space="preserve"> </w:t>
      </w:r>
      <w:r>
        <w:rPr>
          <w:rFonts w:eastAsia="ArialMT" w:cs="ArialMT"/>
          <w:color w:val="auto"/>
          <w:sz w:val="18"/>
          <w:szCs w:val="18"/>
        </w:rPr>
        <w:t>hosszantartó érintkezés</w:t>
      </w:r>
      <w:r w:rsidR="0058582C" w:rsidRPr="0058582C">
        <w:rPr>
          <w:rFonts w:eastAsia="ArialMT" w:cs="ArialMT"/>
          <w:color w:val="auto"/>
          <w:sz w:val="18"/>
          <w:szCs w:val="18"/>
        </w:rPr>
        <w:t xml:space="preserve"> nem-allergiás kontakt</w:t>
      </w:r>
      <w:r w:rsidR="0058582C">
        <w:rPr>
          <w:rFonts w:eastAsia="ArialMT" w:cs="ArialMT"/>
          <w:color w:val="auto"/>
          <w:sz w:val="18"/>
          <w:szCs w:val="18"/>
        </w:rPr>
        <w:t xml:space="preserve"> </w:t>
      </w:r>
      <w:proofErr w:type="spellStart"/>
      <w:r w:rsidR="0058582C" w:rsidRPr="0058582C">
        <w:rPr>
          <w:rFonts w:eastAsia="ArialMT" w:cs="ArialMT"/>
          <w:color w:val="auto"/>
          <w:sz w:val="18"/>
          <w:szCs w:val="18"/>
        </w:rPr>
        <w:t>dermatitiszt</w:t>
      </w:r>
      <w:proofErr w:type="spellEnd"/>
      <w:r w:rsidR="0058582C" w:rsidRPr="0058582C">
        <w:rPr>
          <w:rFonts w:eastAsia="ArialMT" w:cs="ArialMT"/>
          <w:color w:val="auto"/>
          <w:sz w:val="18"/>
          <w:szCs w:val="18"/>
        </w:rPr>
        <w:t xml:space="preserve"> és a bőrön keresztül történő felszívódást eredményezhet.</w:t>
      </w:r>
    </w:p>
    <w:p w:rsid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A szembe freccsenő folyadék szemirritációt és visszafordítható szemsérülé</w:t>
      </w:r>
      <w:r>
        <w:rPr>
          <w:rFonts w:eastAsia="ArialMT" w:cs="ArialMT"/>
          <w:color w:val="auto"/>
          <w:sz w:val="18"/>
          <w:szCs w:val="18"/>
        </w:rPr>
        <w:t xml:space="preserve">st okozhat. </w:t>
      </w:r>
    </w:p>
    <w:p w:rsidR="00DC0945" w:rsidRPr="0058582C" w:rsidRDefault="0058582C" w:rsidP="0058582C">
      <w:pPr>
        <w:pStyle w:val="Nincstrkz"/>
        <w:rPr>
          <w:rFonts w:eastAsia="ArialMT" w:cs="ArialMT"/>
          <w:color w:val="auto"/>
          <w:sz w:val="18"/>
          <w:szCs w:val="18"/>
        </w:rPr>
      </w:pPr>
      <w:r w:rsidRPr="0058582C">
        <w:rPr>
          <w:rFonts w:eastAsia="ArialMT" w:cs="ArialMT"/>
          <w:color w:val="auto"/>
          <w:sz w:val="18"/>
          <w:szCs w:val="18"/>
        </w:rPr>
        <w:t>Lenyelése hányingert, hasmenést és hányást okozhat.</w:t>
      </w:r>
    </w:p>
    <w:p w:rsidR="0058582C" w:rsidRDefault="0058582C" w:rsidP="00575004">
      <w:pPr>
        <w:pStyle w:val="Nincstrkz"/>
        <w:rPr>
          <w:sz w:val="18"/>
          <w:szCs w:val="18"/>
        </w:rPr>
      </w:pPr>
    </w:p>
    <w:p w:rsidR="00DC0945" w:rsidRDefault="00DC0945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7423B7" w:rsidTr="00DC0945">
        <w:trPr>
          <w:trHeight w:val="258"/>
        </w:trPr>
        <w:tc>
          <w:tcPr>
            <w:tcW w:w="10455" w:type="dxa"/>
          </w:tcPr>
          <w:p w:rsidR="00C4104A" w:rsidRPr="007423B7" w:rsidRDefault="0058582C" w:rsidP="00DC0945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12</w:t>
            </w:r>
            <w:r w:rsidR="00C4104A" w:rsidRPr="007423B7">
              <w:rPr>
                <w:b/>
                <w:color w:val="auto"/>
              </w:rPr>
              <w:t>.</w:t>
            </w:r>
            <w:r w:rsidR="00204E16" w:rsidRPr="007423B7">
              <w:rPr>
                <w:b/>
                <w:color w:val="auto"/>
              </w:rPr>
              <w:t xml:space="preserve"> SZAKASZ:</w:t>
            </w:r>
            <w:r w:rsidR="00C4104A" w:rsidRPr="007423B7">
              <w:rPr>
                <w:b/>
                <w:color w:val="auto"/>
              </w:rPr>
              <w:t xml:space="preserve"> </w:t>
            </w:r>
            <w:r w:rsidRPr="007423B7">
              <w:rPr>
                <w:rFonts w:eastAsiaTheme="minorEastAsia" w:cs="Arial-BoldMT"/>
                <w:b/>
                <w:bCs/>
                <w:color w:val="auto"/>
              </w:rPr>
              <w:t xml:space="preserve">Ökológiai </w:t>
            </w:r>
            <w:r w:rsidR="00675128" w:rsidRPr="007423B7">
              <w:rPr>
                <w:rFonts w:eastAsiaTheme="minorEastAsia" w:cs="Arial-BoldMT"/>
                <w:b/>
                <w:bCs/>
                <w:color w:val="auto"/>
              </w:rPr>
              <w:t>adatok</w:t>
            </w:r>
          </w:p>
        </w:tc>
      </w:tr>
    </w:tbl>
    <w:p w:rsidR="0058582C" w:rsidRDefault="0058582C" w:rsidP="0058582C">
      <w:pPr>
        <w:pStyle w:val="Nincstrkz"/>
        <w:rPr>
          <w:sz w:val="18"/>
          <w:szCs w:val="18"/>
        </w:rPr>
      </w:pPr>
    </w:p>
    <w:p w:rsidR="0058582C" w:rsidRDefault="0058582C" w:rsidP="005A1BE9">
      <w:pPr>
        <w:pStyle w:val="Nincstrkz"/>
        <w:ind w:left="0" w:firstLine="0"/>
        <w:rPr>
          <w:sz w:val="18"/>
          <w:szCs w:val="18"/>
        </w:rPr>
      </w:pPr>
    </w:p>
    <w:p w:rsidR="0058582C" w:rsidRDefault="0058582C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10469" w:type="dxa"/>
        <w:tblInd w:w="15" w:type="dxa"/>
        <w:tblLook w:val="04A0" w:firstRow="1" w:lastRow="0" w:firstColumn="1" w:lastColumn="0" w:noHBand="0" w:noVBand="1"/>
      </w:tblPr>
      <w:tblGrid>
        <w:gridCol w:w="3480"/>
        <w:gridCol w:w="5005"/>
        <w:gridCol w:w="1984"/>
      </w:tblGrid>
      <w:tr w:rsidR="00A23058" w:rsidRPr="00A33DAE" w:rsidTr="00131DAE">
        <w:trPr>
          <w:trHeight w:val="384"/>
        </w:trPr>
        <w:tc>
          <w:tcPr>
            <w:tcW w:w="10469" w:type="dxa"/>
            <w:gridSpan w:val="3"/>
          </w:tcPr>
          <w:p w:rsidR="004F1168" w:rsidRPr="00086A0F" w:rsidRDefault="004F1168" w:rsidP="004F1168">
            <w:pPr>
              <w:spacing w:before="100" w:beforeAutospacing="1"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23058" w:rsidRPr="00A33DAE" w:rsidRDefault="00A23058" w:rsidP="00131DAE">
            <w:pPr>
              <w:pStyle w:val="Nincstrkz"/>
              <w:ind w:left="0" w:firstLine="0"/>
              <w:rPr>
                <w:b/>
                <w:sz w:val="18"/>
                <w:szCs w:val="18"/>
              </w:rPr>
            </w:pPr>
          </w:p>
        </w:tc>
      </w:tr>
      <w:tr w:rsidR="00A23058" w:rsidTr="00131DAE">
        <w:tc>
          <w:tcPr>
            <w:tcW w:w="3480" w:type="dxa"/>
          </w:tcPr>
          <w:p w:rsidR="00A23058" w:rsidRPr="00821723" w:rsidRDefault="00A23058" w:rsidP="00131DAE">
            <w:pPr>
              <w:pStyle w:val="Nincstrkz"/>
              <w:ind w:left="0" w:firstLine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T1Bo00" w:eastAsiaTheme="minorEastAsia" w:hAnsi="TT1Bo00" w:cs="TT1Bo00"/>
                <w:color w:val="auto"/>
              </w:rPr>
              <w:t>Toxicitás</w:t>
            </w:r>
          </w:p>
        </w:tc>
        <w:tc>
          <w:tcPr>
            <w:tcW w:w="5005" w:type="dxa"/>
          </w:tcPr>
          <w:p w:rsidR="00A23058" w:rsidRPr="00EB566A" w:rsidRDefault="00361E60" w:rsidP="00FC452D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toxikus</w:t>
            </w:r>
          </w:p>
        </w:tc>
        <w:tc>
          <w:tcPr>
            <w:tcW w:w="1984" w:type="dxa"/>
            <w:vMerge w:val="restart"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FC452D" w:rsidRDefault="00FC452D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Forrás:</w:t>
            </w:r>
          </w:p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Beszállító</w:t>
            </w:r>
          </w:p>
        </w:tc>
      </w:tr>
      <w:tr w:rsidR="00A23058" w:rsidTr="00131DAE">
        <w:tc>
          <w:tcPr>
            <w:tcW w:w="3480" w:type="dxa"/>
          </w:tcPr>
          <w:p w:rsidR="00A23058" w:rsidRPr="00EB566A" w:rsidRDefault="00A23058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T1Bo00" w:eastAsiaTheme="minorEastAsia" w:hAnsi="TT1Bo00" w:cs="TT1Bo00"/>
                <w:color w:val="auto"/>
              </w:rPr>
            </w:pPr>
            <w:proofErr w:type="spellStart"/>
            <w:r>
              <w:rPr>
                <w:rFonts w:ascii="TT1Bo00" w:eastAsiaTheme="minorEastAsia" w:hAnsi="TT1Bo00" w:cs="TT1Bo00"/>
                <w:color w:val="auto"/>
              </w:rPr>
              <w:t>Perzisztencia</w:t>
            </w:r>
            <w:proofErr w:type="spellEnd"/>
            <w:r>
              <w:rPr>
                <w:rFonts w:ascii="TT1Bo00" w:eastAsiaTheme="minorEastAsia" w:hAnsi="TT1Bo00" w:cs="TT1Bo00"/>
                <w:color w:val="auto"/>
              </w:rPr>
              <w:t xml:space="preserve"> és lebonthatóság</w:t>
            </w:r>
          </w:p>
        </w:tc>
        <w:tc>
          <w:tcPr>
            <w:tcW w:w="5005" w:type="dxa"/>
          </w:tcPr>
          <w:p w:rsidR="00A23058" w:rsidRDefault="00361E60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alkalmazható</w:t>
            </w:r>
          </w:p>
        </w:tc>
        <w:tc>
          <w:tcPr>
            <w:tcW w:w="1984" w:type="dxa"/>
            <w:vMerge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23058" w:rsidTr="00131DAE">
        <w:tc>
          <w:tcPr>
            <w:tcW w:w="3480" w:type="dxa"/>
          </w:tcPr>
          <w:p w:rsidR="00A23058" w:rsidRPr="00EB566A" w:rsidRDefault="00A23058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T1Bo00" w:eastAsiaTheme="minorEastAsia" w:hAnsi="TT1Bo00" w:cs="TT1Bo00"/>
                <w:color w:val="auto"/>
              </w:rPr>
            </w:pPr>
            <w:proofErr w:type="spellStart"/>
            <w:r>
              <w:rPr>
                <w:rFonts w:ascii="TT1Bo00" w:eastAsiaTheme="minorEastAsia" w:hAnsi="TT1Bo00" w:cs="TT1Bo00"/>
                <w:color w:val="auto"/>
              </w:rPr>
              <w:t>Bioakkumulációs</w:t>
            </w:r>
            <w:proofErr w:type="spellEnd"/>
            <w:r>
              <w:rPr>
                <w:rFonts w:ascii="TT1Bo00" w:eastAsiaTheme="minorEastAsia" w:hAnsi="TT1Bo00" w:cs="TT1Bo00"/>
                <w:color w:val="auto"/>
              </w:rPr>
              <w:t xml:space="preserve"> képesség</w:t>
            </w:r>
          </w:p>
        </w:tc>
        <w:tc>
          <w:tcPr>
            <w:tcW w:w="5005" w:type="dxa"/>
          </w:tcPr>
          <w:p w:rsidR="00A23058" w:rsidRDefault="00361E60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1984" w:type="dxa"/>
            <w:vMerge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23058" w:rsidTr="00131DAE">
        <w:tc>
          <w:tcPr>
            <w:tcW w:w="3480" w:type="dxa"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 w:rsidRPr="00EB566A">
              <w:rPr>
                <w:rFonts w:ascii="TT1Bo00" w:eastAsiaTheme="minorEastAsia" w:hAnsi="TT1Bo00" w:cs="TT1Bo00"/>
                <w:color w:val="auto"/>
              </w:rPr>
              <w:t>Mobilitás a talajban</w:t>
            </w:r>
          </w:p>
        </w:tc>
        <w:tc>
          <w:tcPr>
            <w:tcW w:w="5005" w:type="dxa"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1984" w:type="dxa"/>
            <w:vMerge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  <w:tr w:rsidR="00A23058" w:rsidTr="00131DAE">
        <w:tc>
          <w:tcPr>
            <w:tcW w:w="3480" w:type="dxa"/>
          </w:tcPr>
          <w:p w:rsidR="00A23058" w:rsidRPr="00A23058" w:rsidRDefault="00A23058" w:rsidP="00131DA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T1Bo00" w:eastAsiaTheme="minorEastAsia" w:hAnsi="TT1Bo00" w:cs="TT1Bo00"/>
                <w:color w:val="auto"/>
              </w:rPr>
            </w:pPr>
            <w:r>
              <w:rPr>
                <w:rFonts w:ascii="TT1Bo00" w:eastAsiaTheme="minorEastAsia" w:hAnsi="TT1Bo00" w:cs="TT1Bo00"/>
                <w:color w:val="auto"/>
              </w:rPr>
              <w:t xml:space="preserve">PBT és </w:t>
            </w:r>
            <w:proofErr w:type="spellStart"/>
            <w:r>
              <w:rPr>
                <w:rFonts w:ascii="TT1Bo00" w:eastAsiaTheme="minorEastAsia" w:hAnsi="TT1Bo00" w:cs="TT1Bo00"/>
                <w:color w:val="auto"/>
              </w:rPr>
              <w:t>vPvB</w:t>
            </w:r>
            <w:proofErr w:type="spellEnd"/>
            <w:r>
              <w:rPr>
                <w:rFonts w:ascii="TT1Bo00" w:eastAsiaTheme="minorEastAsia" w:hAnsi="TT1Bo00" w:cs="TT1Bo00"/>
                <w:color w:val="auto"/>
              </w:rPr>
              <w:t xml:space="preserve"> értékelés eredményei</w:t>
            </w:r>
          </w:p>
        </w:tc>
        <w:tc>
          <w:tcPr>
            <w:tcW w:w="5005" w:type="dxa"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 áll rendelkezésre adat</w:t>
            </w:r>
          </w:p>
        </w:tc>
        <w:tc>
          <w:tcPr>
            <w:tcW w:w="1984" w:type="dxa"/>
            <w:vMerge/>
          </w:tcPr>
          <w:p w:rsidR="00A23058" w:rsidRDefault="00A23058" w:rsidP="00131DAE">
            <w:pPr>
              <w:pStyle w:val="Nincstrkz"/>
              <w:ind w:left="0" w:firstLine="0"/>
              <w:rPr>
                <w:sz w:val="18"/>
                <w:szCs w:val="18"/>
              </w:rPr>
            </w:pPr>
          </w:p>
        </w:tc>
      </w:tr>
    </w:tbl>
    <w:p w:rsidR="0058582C" w:rsidRDefault="0058582C" w:rsidP="00575004">
      <w:pPr>
        <w:pStyle w:val="Nincstrkz"/>
        <w:rPr>
          <w:sz w:val="18"/>
          <w:szCs w:val="18"/>
        </w:rPr>
      </w:pPr>
    </w:p>
    <w:p w:rsidR="00FC452D" w:rsidRDefault="00FC452D" w:rsidP="00575004">
      <w:pPr>
        <w:pStyle w:val="Nincstrkz"/>
        <w:rPr>
          <w:sz w:val="18"/>
          <w:szCs w:val="18"/>
        </w:rPr>
      </w:pPr>
    </w:p>
    <w:p w:rsidR="00FC452D" w:rsidRDefault="00FC452D" w:rsidP="0097503C">
      <w:pPr>
        <w:pStyle w:val="Nincstrkz"/>
        <w:ind w:left="0" w:firstLine="0"/>
        <w:rPr>
          <w:sz w:val="18"/>
          <w:szCs w:val="18"/>
        </w:rPr>
      </w:pPr>
    </w:p>
    <w:p w:rsidR="0058582C" w:rsidRDefault="0058582C" w:rsidP="00575004">
      <w:pPr>
        <w:pStyle w:val="Nincstrkz"/>
        <w:rPr>
          <w:sz w:val="18"/>
          <w:szCs w:val="18"/>
        </w:rPr>
      </w:pPr>
    </w:p>
    <w:p w:rsidR="0058582C" w:rsidRDefault="0058582C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C4104A" w:rsidRPr="004F7ECD" w:rsidTr="00DC0945">
        <w:trPr>
          <w:trHeight w:val="258"/>
        </w:trPr>
        <w:tc>
          <w:tcPr>
            <w:tcW w:w="10455" w:type="dxa"/>
          </w:tcPr>
          <w:p w:rsidR="00C4104A" w:rsidRPr="00757A17" w:rsidRDefault="00AA1831" w:rsidP="00757A17">
            <w:pPr>
              <w:pStyle w:val="Nincstrkz"/>
              <w:rPr>
                <w:b/>
                <w:color w:val="auto"/>
              </w:rPr>
            </w:pPr>
            <w:r w:rsidRPr="00757A17">
              <w:rPr>
                <w:b/>
                <w:color w:val="auto"/>
              </w:rPr>
              <w:t>1</w:t>
            </w:r>
            <w:r w:rsidR="00C4104A" w:rsidRPr="00757A17">
              <w:rPr>
                <w:b/>
                <w:color w:val="auto"/>
              </w:rPr>
              <w:t xml:space="preserve">3. </w:t>
            </w:r>
            <w:r w:rsidR="008A040D" w:rsidRPr="00757A17">
              <w:rPr>
                <w:b/>
                <w:color w:val="auto"/>
              </w:rPr>
              <w:t xml:space="preserve">SZAKASZ: </w:t>
            </w:r>
            <w:r w:rsidRPr="00757A17">
              <w:rPr>
                <w:b/>
                <w:color w:val="auto"/>
              </w:rPr>
              <w:t>Ártalmatlanítási szempontok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AA1831">
        <w:rPr>
          <w:sz w:val="18"/>
          <w:szCs w:val="18"/>
        </w:rPr>
        <w:t>13.1. Hulladékkezelési módszerek: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sz w:val="18"/>
          <w:szCs w:val="18"/>
        </w:rPr>
        <w:t>Háztartási hulladékkal együtt kezelni, szennyvízcsatornába, vízfolyásba önteni, vagy talajra juttatni nem s</w:t>
      </w:r>
      <w:r w:rsidR="00D80A20">
        <w:rPr>
          <w:sz w:val="18"/>
          <w:szCs w:val="18"/>
        </w:rPr>
        <w:t>zabad.</w:t>
      </w:r>
    </w:p>
    <w:p w:rsid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sz w:val="18"/>
          <w:szCs w:val="18"/>
        </w:rPr>
        <w:t>A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 keletkez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t el kell ker</w:t>
      </w:r>
      <w:r w:rsidRPr="00AA1831">
        <w:rPr>
          <w:rFonts w:hint="eastAsia"/>
          <w:sz w:val="18"/>
          <w:szCs w:val="18"/>
        </w:rPr>
        <w:t>ü</w:t>
      </w:r>
      <w:r w:rsidRPr="00AA1831">
        <w:rPr>
          <w:sz w:val="18"/>
          <w:szCs w:val="18"/>
        </w:rPr>
        <w:t>lni vagy minim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lisra kell cs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kkenteni, ahol csak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lehets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ges. A 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k, illetve oldatainak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 esetleges mell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keinek</w:t>
      </w:r>
      <w:r>
        <w:rPr>
          <w:sz w:val="18"/>
          <w:szCs w:val="18"/>
        </w:rPr>
        <w:t xml:space="preserve"> 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n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 be kell tartani a hat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lyos k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rnyezetv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delmi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s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si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jogszab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lyokat, valamint a helyi hat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gi k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vetelm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nyeket. A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 xml:space="preserve">megmaradt 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s </w:t>
      </w:r>
      <w:r w:rsidRPr="00AA1831">
        <w:rPr>
          <w:rFonts w:hint="eastAsia"/>
          <w:sz w:val="18"/>
          <w:szCs w:val="18"/>
        </w:rPr>
        <w:t>ú</w:t>
      </w:r>
      <w:r w:rsidRPr="00AA1831">
        <w:rPr>
          <w:sz w:val="18"/>
          <w:szCs w:val="18"/>
        </w:rPr>
        <w:t>jra nem hasznos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that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 xml:space="preserve"> term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 xml:space="preserve">kek 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rtalmatlan</w:t>
      </w:r>
      <w:r w:rsidRPr="00AA1831">
        <w:rPr>
          <w:rFonts w:hint="eastAsia"/>
          <w:sz w:val="18"/>
          <w:szCs w:val="18"/>
        </w:rPr>
        <w:t>í</w:t>
      </w:r>
      <w:r w:rsidRPr="00AA1831">
        <w:rPr>
          <w:sz w:val="18"/>
          <w:szCs w:val="18"/>
        </w:rPr>
        <w:t>t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t enged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llyel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rendelkez</w:t>
      </w:r>
      <w:r w:rsidRPr="00AA1831">
        <w:rPr>
          <w:rFonts w:hint="eastAsia"/>
          <w:sz w:val="18"/>
          <w:szCs w:val="18"/>
        </w:rPr>
        <w:t>ő</w:t>
      </w:r>
      <w:r w:rsidRPr="00AA1831">
        <w:rPr>
          <w:sz w:val="18"/>
          <w:szCs w:val="18"/>
        </w:rPr>
        <w:t xml:space="preserve"> v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llalkoz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>val v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geztesse el. A hullad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kot nem szabad kezeletlen</w:t>
      </w:r>
      <w:r w:rsidRPr="00AA1831">
        <w:rPr>
          <w:rFonts w:hint="eastAsia"/>
          <w:sz w:val="18"/>
          <w:szCs w:val="18"/>
        </w:rPr>
        <w:t>ü</w:t>
      </w:r>
      <w:r w:rsidRPr="00AA1831">
        <w:rPr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csatorn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 xml:space="preserve">ba engedni, </w:t>
      </w:r>
      <w:proofErr w:type="gramStart"/>
      <w:r w:rsidRPr="00AA1831">
        <w:rPr>
          <w:sz w:val="18"/>
          <w:szCs w:val="18"/>
        </w:rPr>
        <w:t>kiv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ve</w:t>
      </w:r>
      <w:proofErr w:type="gramEnd"/>
      <w:r w:rsidRPr="00AA1831">
        <w:rPr>
          <w:sz w:val="18"/>
          <w:szCs w:val="18"/>
        </w:rPr>
        <w:t xml:space="preserve"> hogyha teljesen meg nem felel valamennyi illet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kes</w:t>
      </w:r>
      <w:r>
        <w:rPr>
          <w:sz w:val="18"/>
          <w:szCs w:val="18"/>
        </w:rPr>
        <w:t xml:space="preserve"> </w:t>
      </w:r>
      <w:r w:rsidRPr="00AA1831">
        <w:rPr>
          <w:sz w:val="18"/>
          <w:szCs w:val="18"/>
        </w:rPr>
        <w:t>hat</w:t>
      </w:r>
      <w:r w:rsidRPr="00AA1831">
        <w:rPr>
          <w:rFonts w:hint="eastAsia"/>
          <w:sz w:val="18"/>
          <w:szCs w:val="18"/>
        </w:rPr>
        <w:t>ó</w:t>
      </w:r>
      <w:r w:rsidRPr="00AA1831">
        <w:rPr>
          <w:sz w:val="18"/>
          <w:szCs w:val="18"/>
        </w:rPr>
        <w:t>s</w:t>
      </w:r>
      <w:r w:rsidRPr="00AA1831">
        <w:rPr>
          <w:rFonts w:hint="eastAsia"/>
          <w:sz w:val="18"/>
          <w:szCs w:val="18"/>
        </w:rPr>
        <w:t>á</w:t>
      </w:r>
      <w:r w:rsidRPr="00AA1831">
        <w:rPr>
          <w:sz w:val="18"/>
          <w:szCs w:val="18"/>
        </w:rPr>
        <w:t>g k</w:t>
      </w:r>
      <w:r w:rsidRPr="00AA1831">
        <w:rPr>
          <w:rFonts w:hint="eastAsia"/>
          <w:sz w:val="18"/>
          <w:szCs w:val="18"/>
        </w:rPr>
        <w:t>ö</w:t>
      </w:r>
      <w:r w:rsidRPr="00AA1831">
        <w:rPr>
          <w:sz w:val="18"/>
          <w:szCs w:val="18"/>
        </w:rPr>
        <w:t>vetelm</w:t>
      </w:r>
      <w:r w:rsidRPr="00AA1831">
        <w:rPr>
          <w:rFonts w:hint="eastAsia"/>
          <w:sz w:val="18"/>
          <w:szCs w:val="18"/>
        </w:rPr>
        <w:t>é</w:t>
      </w:r>
      <w:r w:rsidRPr="00AA1831">
        <w:rPr>
          <w:sz w:val="18"/>
          <w:szCs w:val="18"/>
        </w:rPr>
        <w:t>nyeinek.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16734A" w:rsidRDefault="001D1821" w:rsidP="00AA1831">
      <w:pPr>
        <w:pStyle w:val="Nincstrkz"/>
        <w:rPr>
          <w:color w:val="auto"/>
          <w:sz w:val="18"/>
          <w:szCs w:val="18"/>
        </w:rPr>
      </w:pPr>
      <w:r w:rsidRPr="004F7ECD">
        <w:rPr>
          <w:color w:val="auto"/>
          <w:sz w:val="20"/>
          <w:szCs w:val="20"/>
        </w:rPr>
        <w:t xml:space="preserve">72/2013. (VIII.27.) VM rendelet a hulladékjegyzékről </w:t>
      </w:r>
      <w:r w:rsidR="00AA1831" w:rsidRPr="004F7ECD">
        <w:rPr>
          <w:color w:val="auto"/>
          <w:sz w:val="20"/>
          <w:szCs w:val="20"/>
        </w:rPr>
        <w:t>alapján</w:t>
      </w:r>
      <w:r w:rsidR="00AA1831" w:rsidRPr="004F7ECD">
        <w:rPr>
          <w:color w:val="auto"/>
          <w:sz w:val="18"/>
          <w:szCs w:val="18"/>
        </w:rPr>
        <w:t xml:space="preserve"> </w:t>
      </w:r>
      <w:proofErr w:type="spellStart"/>
      <w:r w:rsidR="00AA1831" w:rsidRPr="004F7ECD">
        <w:rPr>
          <w:color w:val="auto"/>
          <w:sz w:val="18"/>
          <w:szCs w:val="18"/>
        </w:rPr>
        <w:t>EWC-kód</w:t>
      </w:r>
      <w:proofErr w:type="spellEnd"/>
      <w:r w:rsidR="00AA1831" w:rsidRPr="004F7ECD">
        <w:rPr>
          <w:color w:val="auto"/>
          <w:sz w:val="18"/>
          <w:szCs w:val="18"/>
        </w:rPr>
        <w:t xml:space="preserve"> erre a termékre, amennyiben 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hulladékként</w:t>
      </w:r>
      <w:proofErr w:type="gramEnd"/>
      <w:r w:rsidRPr="00AA1831">
        <w:rPr>
          <w:sz w:val="18"/>
          <w:szCs w:val="18"/>
        </w:rPr>
        <w:t xml:space="preserve"> kezelendő:</w:t>
      </w:r>
    </w:p>
    <w:p w:rsidR="00AA1831" w:rsidRPr="00AA1831" w:rsidRDefault="00D80A20" w:rsidP="00AA183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ArialMT" w:cs="ArialMT"/>
          <w:color w:val="auto"/>
          <w:sz w:val="18"/>
          <w:szCs w:val="18"/>
        </w:rPr>
      </w:pPr>
      <w:r>
        <w:rPr>
          <w:sz w:val="18"/>
          <w:szCs w:val="18"/>
        </w:rPr>
        <w:t>080112</w:t>
      </w:r>
      <w:r w:rsidR="00AA1831" w:rsidRPr="00AA1831">
        <w:rPr>
          <w:sz w:val="18"/>
          <w:szCs w:val="18"/>
        </w:rPr>
        <w:t>*- festékre;</w:t>
      </w:r>
      <w:r w:rsidR="00AA1831">
        <w:rPr>
          <w:sz w:val="18"/>
          <w:szCs w:val="18"/>
        </w:rPr>
        <w:t xml:space="preserve"> </w:t>
      </w:r>
      <w:r w:rsidR="00AA1831" w:rsidRPr="00AA1831">
        <w:rPr>
          <w:sz w:val="18"/>
          <w:szCs w:val="18"/>
        </w:rPr>
        <w:t>(</w:t>
      </w:r>
      <w:r w:rsidRPr="00D80A20">
        <w:rPr>
          <w:rFonts w:eastAsiaTheme="minorEastAsia" w:cs="Arial"/>
          <w:color w:val="auto"/>
          <w:sz w:val="18"/>
          <w:szCs w:val="18"/>
        </w:rPr>
        <w:t>festék- és lakkhulladékok, amelyek különböznek a 08 01 11-től</w:t>
      </w:r>
      <w:r w:rsidR="00AA1831" w:rsidRPr="00AA1831">
        <w:rPr>
          <w:rFonts w:eastAsia="ArialMT" w:cs="ArialMT"/>
          <w:color w:val="auto"/>
          <w:sz w:val="18"/>
          <w:szCs w:val="18"/>
        </w:rPr>
        <w:t>)</w:t>
      </w:r>
    </w:p>
    <w:p w:rsidR="00AA1831" w:rsidRPr="00AA1831" w:rsidRDefault="00D80A20" w:rsidP="00AA1831">
      <w:pPr>
        <w:pStyle w:val="Nincstrkz"/>
        <w:rPr>
          <w:sz w:val="18"/>
          <w:szCs w:val="18"/>
        </w:rPr>
      </w:pPr>
      <w:r>
        <w:rPr>
          <w:sz w:val="18"/>
          <w:szCs w:val="18"/>
        </w:rPr>
        <w:t>150106</w:t>
      </w:r>
      <w:r w:rsidR="00AA1831" w:rsidRPr="00AA1831">
        <w:rPr>
          <w:sz w:val="18"/>
          <w:szCs w:val="18"/>
        </w:rPr>
        <w:t>*- csomagoló anyagra</w:t>
      </w:r>
      <w:r w:rsidR="00AA1831">
        <w:rPr>
          <w:sz w:val="18"/>
          <w:szCs w:val="18"/>
        </w:rPr>
        <w:t xml:space="preserve"> </w:t>
      </w:r>
      <w:r w:rsidR="00AA1831" w:rsidRPr="00AA1831">
        <w:rPr>
          <w:sz w:val="18"/>
          <w:szCs w:val="18"/>
        </w:rPr>
        <w:t>(</w:t>
      </w:r>
      <w:r w:rsidRPr="00D80A20">
        <w:rPr>
          <w:rFonts w:eastAsiaTheme="minorEastAsia" w:cs="Arial"/>
          <w:color w:val="auto"/>
          <w:sz w:val="18"/>
          <w:szCs w:val="18"/>
        </w:rPr>
        <w:t>egyéb, kevert csomagolási hulladékok</w:t>
      </w:r>
      <w:r w:rsidR="00AA1831" w:rsidRPr="00AA1831">
        <w:rPr>
          <w:sz w:val="18"/>
          <w:szCs w:val="18"/>
        </w:rPr>
        <w:t>)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</w:p>
    <w:p w:rsidR="00AA1831" w:rsidRPr="00AA1831" w:rsidRDefault="00AA1831" w:rsidP="00AA1831">
      <w:pPr>
        <w:pStyle w:val="Nincstrkz"/>
        <w:rPr>
          <w:sz w:val="18"/>
          <w:szCs w:val="18"/>
        </w:rPr>
      </w:pPr>
      <w:r w:rsidRPr="00AA1831">
        <w:rPr>
          <w:i/>
          <w:iCs/>
          <w:sz w:val="18"/>
          <w:szCs w:val="18"/>
        </w:rPr>
        <w:t xml:space="preserve">Megjegyzés: </w:t>
      </w:r>
      <w:r w:rsidRPr="00AA1831">
        <w:rPr>
          <w:sz w:val="18"/>
          <w:szCs w:val="18"/>
        </w:rPr>
        <w:t xml:space="preserve">Ha ezt a terméket más hulladékkal </w:t>
      </w:r>
      <w:proofErr w:type="gramStart"/>
      <w:r w:rsidRPr="00AA1831">
        <w:rPr>
          <w:sz w:val="18"/>
          <w:szCs w:val="18"/>
        </w:rPr>
        <w:t>összekeverik</w:t>
      </w:r>
      <w:proofErr w:type="gramEnd"/>
      <w:r w:rsidRPr="00AA1831">
        <w:rPr>
          <w:sz w:val="18"/>
          <w:szCs w:val="18"/>
        </w:rPr>
        <w:t xml:space="preserve"> és együtt kezeli, akkor ez a kód</w:t>
      </w:r>
    </w:p>
    <w:p w:rsidR="00AA1831" w:rsidRP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tovább</w:t>
      </w:r>
      <w:proofErr w:type="gramEnd"/>
      <w:r w:rsidRPr="00AA1831">
        <w:rPr>
          <w:sz w:val="18"/>
          <w:szCs w:val="18"/>
        </w:rPr>
        <w:t xml:space="preserve"> már nem érvényes. Ha más hulladékkal összekeverik, akkor a megfelelő kóddal el kell</w:t>
      </w:r>
    </w:p>
    <w:p w:rsidR="00AA1831" w:rsidRDefault="00AA1831" w:rsidP="00AA1831">
      <w:pPr>
        <w:pStyle w:val="Nincstrkz"/>
        <w:rPr>
          <w:sz w:val="18"/>
          <w:szCs w:val="18"/>
        </w:rPr>
      </w:pPr>
      <w:proofErr w:type="gramStart"/>
      <w:r w:rsidRPr="00AA1831">
        <w:rPr>
          <w:sz w:val="18"/>
          <w:szCs w:val="18"/>
        </w:rPr>
        <w:t>látni</w:t>
      </w:r>
      <w:proofErr w:type="gramEnd"/>
      <w:r w:rsidRPr="00AA1831">
        <w:rPr>
          <w:sz w:val="18"/>
          <w:szCs w:val="18"/>
        </w:rPr>
        <w:t>. További információért lépjen kapcsolatba a helyi hulladékkezelő hatóságokkal.</w:t>
      </w:r>
    </w:p>
    <w:p w:rsidR="00757A17" w:rsidRPr="00AA1831" w:rsidRDefault="00757A17" w:rsidP="00AA1831">
      <w:pPr>
        <w:pStyle w:val="Nincstrkz"/>
        <w:rPr>
          <w:sz w:val="18"/>
          <w:szCs w:val="18"/>
        </w:rPr>
      </w:pPr>
    </w:p>
    <w:p w:rsidR="00AA1831" w:rsidRDefault="00AA1831" w:rsidP="00AA1831">
      <w:pPr>
        <w:pStyle w:val="Nincstrkz"/>
        <w:ind w:left="0" w:firstLine="0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AA1831" w:rsidP="00757A17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lastRenderedPageBreak/>
              <w:t xml:space="preserve">14. </w:t>
            </w:r>
            <w:r w:rsidR="00476466" w:rsidRPr="007423B7">
              <w:rPr>
                <w:b/>
                <w:color w:val="auto"/>
              </w:rPr>
              <w:t xml:space="preserve">SZAKASZ: </w:t>
            </w:r>
            <w:r w:rsidRPr="00757A17">
              <w:rPr>
                <w:b/>
                <w:color w:val="auto"/>
              </w:rPr>
              <w:t>A szállításra vonatkozó információ</w:t>
            </w:r>
          </w:p>
        </w:tc>
      </w:tr>
    </w:tbl>
    <w:p w:rsidR="00C4104A" w:rsidRDefault="00C4104A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p w:rsidR="00531949" w:rsidRDefault="00531949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Ind w:w="15" w:type="dxa"/>
        <w:tblLook w:val="04A0" w:firstRow="1" w:lastRow="0" w:firstColumn="1" w:lastColumn="0" w:noHBand="0" w:noVBand="1"/>
      </w:tblPr>
      <w:tblGrid>
        <w:gridCol w:w="5367"/>
        <w:gridCol w:w="1668"/>
        <w:gridCol w:w="1668"/>
        <w:gridCol w:w="1669"/>
      </w:tblGrid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Veszélyességi osztályok</w:t>
            </w:r>
          </w:p>
        </w:tc>
        <w:tc>
          <w:tcPr>
            <w:tcW w:w="1668" w:type="dxa"/>
          </w:tcPr>
          <w:p w:rsidR="0097503C" w:rsidRPr="0097503C" w:rsidRDefault="0097503C" w:rsidP="0097503C">
            <w:pPr>
              <w:pStyle w:val="Nincstrkz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97503C">
              <w:rPr>
                <w:b/>
                <w:sz w:val="18"/>
                <w:szCs w:val="18"/>
              </w:rPr>
              <w:t>ADR</w:t>
            </w:r>
          </w:p>
        </w:tc>
        <w:tc>
          <w:tcPr>
            <w:tcW w:w="1668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669" w:type="dxa"/>
          </w:tcPr>
          <w:p w:rsidR="0097503C" w:rsidRPr="0097503C" w:rsidRDefault="0097503C" w:rsidP="0097503C">
            <w:pPr>
              <w:pStyle w:val="NormlWeb"/>
              <w:spacing w:after="0"/>
              <w:jc w:val="center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b/>
                <w:bCs/>
                <w:sz w:val="18"/>
                <w:szCs w:val="18"/>
              </w:rPr>
              <w:t>IATA</w:t>
            </w:r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rFonts w:ascii="Verdana" w:hAnsi="Verdana"/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>14.1. UN</w:t>
            </w:r>
            <w:r w:rsidR="00ED647E" w:rsidRPr="007423B7">
              <w:rPr>
                <w:rFonts w:ascii="Verdana" w:hAnsi="Verdana"/>
                <w:sz w:val="18"/>
                <w:szCs w:val="18"/>
              </w:rPr>
              <w:t>-</w:t>
            </w:r>
            <w:r w:rsidRPr="007423B7">
              <w:rPr>
                <w:rFonts w:ascii="Verdana" w:hAnsi="Verdana"/>
                <w:sz w:val="18"/>
                <w:szCs w:val="18"/>
              </w:rPr>
              <w:t xml:space="preserve"> szám</w:t>
            </w:r>
          </w:p>
        </w:tc>
        <w:tc>
          <w:tcPr>
            <w:tcW w:w="1668" w:type="dxa"/>
          </w:tcPr>
          <w:p w:rsidR="0097503C" w:rsidRPr="007423B7" w:rsidRDefault="00D80A20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8" w:type="dxa"/>
          </w:tcPr>
          <w:p w:rsidR="0097503C" w:rsidRPr="007423B7" w:rsidRDefault="00D80A20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97503C" w:rsidRPr="007423B7" w:rsidRDefault="00D80A20" w:rsidP="00575004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>14.2.</w:t>
            </w:r>
            <w:proofErr w:type="gramStart"/>
            <w:r w:rsidR="00ED647E" w:rsidRPr="007423B7">
              <w:rPr>
                <w:rFonts w:ascii="Verdana" w:hAnsi="Verdana"/>
                <w:sz w:val="18"/>
                <w:szCs w:val="18"/>
              </w:rPr>
              <w:t xml:space="preserve">Az </w:t>
            </w:r>
            <w:r w:rsidRPr="007423B7">
              <w:rPr>
                <w:rFonts w:ascii="Verdana" w:hAnsi="Verdana"/>
                <w:sz w:val="18"/>
                <w:szCs w:val="18"/>
              </w:rPr>
              <w:t xml:space="preserve"> ENSZ</w:t>
            </w:r>
            <w:proofErr w:type="gramEnd"/>
            <w:r w:rsidRPr="007423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D647E" w:rsidRPr="007423B7">
              <w:rPr>
                <w:rFonts w:ascii="Verdana" w:hAnsi="Verdana"/>
                <w:sz w:val="18"/>
                <w:szCs w:val="18"/>
              </w:rPr>
              <w:t xml:space="preserve">szerinti </w:t>
            </w:r>
            <w:r w:rsidR="001B5E2E" w:rsidRPr="007423B7">
              <w:rPr>
                <w:rFonts w:ascii="Verdana" w:hAnsi="Verdana"/>
                <w:sz w:val="18"/>
                <w:szCs w:val="18"/>
              </w:rPr>
              <w:t xml:space="preserve">megfelelő szállítási </w:t>
            </w:r>
            <w:r w:rsidRPr="007423B7">
              <w:rPr>
                <w:rFonts w:ascii="Verdana" w:hAnsi="Verdana"/>
                <w:sz w:val="18"/>
                <w:szCs w:val="18"/>
              </w:rPr>
              <w:t>megnevezés</w:t>
            </w:r>
          </w:p>
        </w:tc>
        <w:tc>
          <w:tcPr>
            <w:tcW w:w="1668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8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97503C" w:rsidRPr="007423B7" w:rsidTr="0097503C">
        <w:tc>
          <w:tcPr>
            <w:tcW w:w="5367" w:type="dxa"/>
          </w:tcPr>
          <w:p w:rsidR="0097503C" w:rsidRPr="007423B7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7423B7">
              <w:rPr>
                <w:rFonts w:ascii="Verdana" w:hAnsi="Verdana"/>
                <w:sz w:val="18"/>
                <w:szCs w:val="18"/>
              </w:rPr>
              <w:t xml:space="preserve">14.3. Szállítási veszélyességi </w:t>
            </w:r>
            <w:proofErr w:type="gramStart"/>
            <w:r w:rsidRPr="007423B7">
              <w:rPr>
                <w:rFonts w:ascii="Verdana" w:hAnsi="Verdana"/>
                <w:sz w:val="18"/>
                <w:szCs w:val="18"/>
              </w:rPr>
              <w:t>osztály</w:t>
            </w:r>
            <w:r w:rsidR="001B5E2E" w:rsidRPr="007423B7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1B5E2E" w:rsidRPr="007423B7">
              <w:rPr>
                <w:rFonts w:ascii="Verdana" w:hAnsi="Verdana"/>
                <w:sz w:val="18"/>
                <w:szCs w:val="18"/>
              </w:rPr>
              <w:t>ok)</w:t>
            </w:r>
          </w:p>
        </w:tc>
        <w:tc>
          <w:tcPr>
            <w:tcW w:w="1668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8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97503C" w:rsidRPr="007423B7" w:rsidRDefault="00D80A20" w:rsidP="0097503C">
            <w:pPr>
              <w:pStyle w:val="Nincstrkz"/>
              <w:ind w:left="0"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-</w:t>
            </w:r>
          </w:p>
        </w:tc>
      </w:tr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sz w:val="18"/>
                <w:szCs w:val="18"/>
              </w:rPr>
              <w:t>14.4. Csomagolási csoport</w:t>
            </w:r>
          </w:p>
        </w:tc>
        <w:tc>
          <w:tcPr>
            <w:tcW w:w="1668" w:type="dxa"/>
          </w:tcPr>
          <w:p w:rsidR="0097503C" w:rsidRPr="0097503C" w:rsidRDefault="00D80A20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8" w:type="dxa"/>
          </w:tcPr>
          <w:p w:rsidR="0097503C" w:rsidRPr="0097503C" w:rsidRDefault="00D80A20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97503C" w:rsidRPr="0097503C" w:rsidRDefault="00D80A20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503C" w:rsidRPr="0097503C" w:rsidTr="0097503C">
        <w:tc>
          <w:tcPr>
            <w:tcW w:w="5367" w:type="dxa"/>
          </w:tcPr>
          <w:p w:rsidR="0097503C" w:rsidRPr="0097503C" w:rsidRDefault="0097503C" w:rsidP="0097503C">
            <w:pPr>
              <w:pStyle w:val="NormlWeb"/>
              <w:spacing w:after="0"/>
              <w:rPr>
                <w:sz w:val="18"/>
                <w:szCs w:val="18"/>
              </w:rPr>
            </w:pPr>
            <w:r w:rsidRPr="0097503C">
              <w:rPr>
                <w:rFonts w:ascii="Verdana" w:hAnsi="Verdana"/>
                <w:sz w:val="18"/>
                <w:szCs w:val="18"/>
              </w:rPr>
              <w:t>14.5. Környezeti veszélyek</w:t>
            </w:r>
          </w:p>
        </w:tc>
        <w:tc>
          <w:tcPr>
            <w:tcW w:w="1668" w:type="dxa"/>
          </w:tcPr>
          <w:p w:rsidR="0097503C" w:rsidRPr="00531949" w:rsidRDefault="005A1BE9" w:rsidP="00531949">
            <w:pPr>
              <w:pStyle w:val="NormlWeb"/>
              <w:spacing w:after="0"/>
              <w:rPr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668" w:type="dxa"/>
          </w:tcPr>
          <w:p w:rsidR="0097503C" w:rsidRPr="0097503C" w:rsidRDefault="005A1BE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</w:tcPr>
          <w:p w:rsidR="0097503C" w:rsidRPr="0097503C" w:rsidRDefault="005A1BE9" w:rsidP="0097503C">
            <w:pPr>
              <w:pStyle w:val="Nincstrkz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7503C" w:rsidRDefault="0097503C" w:rsidP="00575004">
      <w:pPr>
        <w:pStyle w:val="Nincstrkz"/>
        <w:rPr>
          <w:sz w:val="18"/>
          <w:szCs w:val="18"/>
        </w:rPr>
      </w:pPr>
    </w:p>
    <w:p w:rsidR="0097503C" w:rsidRPr="00531949" w:rsidRDefault="0097503C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31949">
        <w:rPr>
          <w:sz w:val="18"/>
          <w:szCs w:val="18"/>
        </w:rPr>
        <w:t>14.6. A felhasználót érintő különleges óvintézkedések: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A felhasználó saját területén belüli szállítás:</w:t>
      </w:r>
      <w:r w:rsidRPr="00531949">
        <w:rPr>
          <w:sz w:val="18"/>
          <w:szCs w:val="18"/>
        </w:rPr>
        <w:t xml:space="preserve"> A szállítás mindig zárt tartályban, ami függőleges, felcímkézett és biztonságos legyen. Biztosítsa, hogy a személy, aki a terméket szállítja, </w:t>
      </w:r>
      <w:proofErr w:type="gramStart"/>
      <w:r w:rsidRPr="00531949">
        <w:rPr>
          <w:sz w:val="18"/>
          <w:szCs w:val="18"/>
        </w:rPr>
        <w:t>tudja</w:t>
      </w:r>
      <w:proofErr w:type="gramEnd"/>
      <w:r w:rsidRPr="00531949">
        <w:rPr>
          <w:sz w:val="18"/>
          <w:szCs w:val="18"/>
        </w:rPr>
        <w:t xml:space="preserve"> mit kell tenni baleset vagy kiömlés esetén.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7423B7" w:rsidRDefault="00531949" w:rsidP="00531949">
      <w:pPr>
        <w:pStyle w:val="Nincstrkz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 xml:space="preserve">14.7. A </w:t>
      </w:r>
      <w:proofErr w:type="spellStart"/>
      <w:r w:rsidRPr="007423B7">
        <w:rPr>
          <w:color w:val="auto"/>
          <w:sz w:val="18"/>
          <w:szCs w:val="18"/>
        </w:rPr>
        <w:t>MARPOL</w:t>
      </w:r>
      <w:r w:rsidR="001B5E2E" w:rsidRPr="007423B7">
        <w:rPr>
          <w:color w:val="auto"/>
          <w:sz w:val="18"/>
          <w:szCs w:val="18"/>
        </w:rPr>
        <w:t>-egyezmény</w:t>
      </w:r>
      <w:proofErr w:type="spellEnd"/>
      <w:r w:rsidRPr="007423B7">
        <w:rPr>
          <w:color w:val="auto"/>
          <w:sz w:val="18"/>
          <w:szCs w:val="18"/>
        </w:rPr>
        <w:t xml:space="preserve"> II. melléklete és az IBC </w:t>
      </w:r>
      <w:r w:rsidR="00811579" w:rsidRPr="007423B7">
        <w:rPr>
          <w:color w:val="auto"/>
          <w:sz w:val="18"/>
          <w:szCs w:val="18"/>
        </w:rPr>
        <w:t>szabályzat</w:t>
      </w:r>
      <w:r w:rsidRPr="007423B7">
        <w:rPr>
          <w:color w:val="auto"/>
          <w:sz w:val="18"/>
          <w:szCs w:val="18"/>
        </w:rPr>
        <w:t xml:space="preserve"> szerinti ömlesztett szállítás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>Nincs adat.</w:t>
      </w:r>
    </w:p>
    <w:p w:rsidR="0097503C" w:rsidRDefault="0097503C" w:rsidP="00575004">
      <w:pPr>
        <w:pStyle w:val="Nincstrkz"/>
        <w:rPr>
          <w:sz w:val="18"/>
          <w:szCs w:val="18"/>
        </w:rPr>
      </w:pPr>
    </w:p>
    <w:p w:rsidR="00AA1831" w:rsidRDefault="00AA1831" w:rsidP="00575004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531949" w:rsidP="00131DAE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15</w:t>
            </w:r>
            <w:r w:rsidR="00AA1831" w:rsidRPr="007423B7">
              <w:rPr>
                <w:b/>
                <w:color w:val="auto"/>
              </w:rPr>
              <w:t>.</w:t>
            </w:r>
            <w:r w:rsidR="00476466" w:rsidRPr="007423B7">
              <w:rPr>
                <w:b/>
                <w:color w:val="auto"/>
              </w:rPr>
              <w:t xml:space="preserve"> SZAKASZ</w:t>
            </w:r>
            <w:proofErr w:type="gramStart"/>
            <w:r w:rsidR="00476466" w:rsidRPr="007423B7">
              <w:rPr>
                <w:b/>
                <w:color w:val="auto"/>
              </w:rPr>
              <w:t xml:space="preserve">: </w:t>
            </w:r>
            <w:r w:rsidR="00AA1831" w:rsidRPr="007423B7">
              <w:rPr>
                <w:b/>
                <w:color w:val="auto"/>
              </w:rPr>
              <w:t xml:space="preserve"> </w:t>
            </w:r>
            <w:r w:rsidRPr="007423B7">
              <w:rPr>
                <w:b/>
                <w:color w:val="auto"/>
              </w:rPr>
              <w:t>Szabályozással</w:t>
            </w:r>
            <w:proofErr w:type="gramEnd"/>
            <w:r w:rsidRPr="007423B7">
              <w:rPr>
                <w:b/>
                <w:color w:val="auto"/>
              </w:rPr>
              <w:t xml:space="preserve"> kapcsolatos információk</w:t>
            </w:r>
          </w:p>
        </w:tc>
      </w:tr>
    </w:tbl>
    <w:p w:rsidR="00AA1831" w:rsidRDefault="00AA1831" w:rsidP="00575004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531949">
        <w:rPr>
          <w:sz w:val="18"/>
          <w:szCs w:val="18"/>
        </w:rPr>
        <w:t>15.1. Az adott anyaggal vagy keverékkel kapcsolatos biztonsági, egészségügyi és környezetvédelmi előírások/jogszabályok: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>A vonatkozó jogszabályok, azok mindenkori módosításokkal együtt alkalmazva: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  <w:u w:val="single"/>
        </w:rPr>
        <w:t xml:space="preserve">REACH </w:t>
      </w:r>
      <w:r w:rsidRPr="00531949">
        <w:rPr>
          <w:b/>
          <w:bCs/>
          <w:sz w:val="18"/>
          <w:szCs w:val="18"/>
        </w:rPr>
        <w:t>Nemzetközi szabályozás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proofErr w:type="gramStart"/>
      <w:r w:rsidRPr="00531949">
        <w:rPr>
          <w:sz w:val="18"/>
          <w:szCs w:val="18"/>
        </w:rPr>
        <w:t>Az Európai Parlament és a Tanács 1907/2006/EK rendelete (2006. december 18.) a vegyi anyagok regisztrálásáról, értékeléséről, engedélyezéséről és korlátozásáról az Európai Vegyianyag-ügynökség létrehozásáról (REACH), 453/2010/EK RENDELET a vegyi anyagok regisztrálásáról, értékeléséről, engedélyezéséről és korlátozásáról (REACH) szóló 1907/2006/EK rendelet módosításáról, 1272/2008/EK RENDELET az anyagok és keverékek osztályozásáról, címkézéséről és csomagolásáról, a 67/548/EGK és az 1999/45/EK irányelv módosításáról és hatályon kívül helyezéséről, valamint az 1907/2006/EK rendelet módosításáról,</w:t>
      </w:r>
      <w:proofErr w:type="gramEnd"/>
      <w:r w:rsidRPr="00531949">
        <w:rPr>
          <w:sz w:val="18"/>
          <w:szCs w:val="18"/>
        </w:rPr>
        <w:t xml:space="preserve"> </w:t>
      </w:r>
      <w:proofErr w:type="gramStart"/>
      <w:r w:rsidRPr="00531949">
        <w:rPr>
          <w:sz w:val="18"/>
          <w:szCs w:val="18"/>
        </w:rPr>
        <w:t>az</w:t>
      </w:r>
      <w:proofErr w:type="gramEnd"/>
      <w:r w:rsidRPr="00531949">
        <w:rPr>
          <w:sz w:val="18"/>
          <w:szCs w:val="18"/>
        </w:rPr>
        <w:t xml:space="preserve"> 1999/45/EK irányelv módosításáról, valamint a 793/93EGK tanácsi rendelet, az 1488/94/EK biztonsági rendelet, a 76/769/EGK tanácsi irányelv, a 91/155/EGK, a 93/105/EK bizottsági irányelv hatályon kívüli helyezéséről</w:t>
      </w:r>
    </w:p>
    <w:p w:rsidR="00EB3B52" w:rsidRDefault="00EB3B52" w:rsidP="00AD5DC2">
      <w:pPr>
        <w:jc w:val="both"/>
        <w:rPr>
          <w:b/>
          <w:bCs/>
          <w:sz w:val="19"/>
          <w:szCs w:val="19"/>
        </w:rPr>
      </w:pPr>
    </w:p>
    <w:p w:rsidR="00EB3B52" w:rsidRPr="00096DCE" w:rsidRDefault="00EB3B52" w:rsidP="00EB3B52">
      <w:pPr>
        <w:pStyle w:val="Default"/>
        <w:rPr>
          <w:rFonts w:ascii="Verdana" w:hAnsi="Verdana"/>
          <w:bCs/>
          <w:color w:val="auto"/>
          <w:sz w:val="18"/>
          <w:szCs w:val="18"/>
        </w:rPr>
      </w:pPr>
      <w:r w:rsidRPr="00096DCE">
        <w:rPr>
          <w:rFonts w:ascii="Verdana" w:hAnsi="Verdana"/>
          <w:bCs/>
          <w:color w:val="auto"/>
          <w:sz w:val="18"/>
          <w:szCs w:val="18"/>
        </w:rPr>
        <w:t>CLP: Nemzetközi szabályozás</w:t>
      </w:r>
    </w:p>
    <w:p w:rsidR="00EB3B52" w:rsidRPr="00096DCE" w:rsidRDefault="00AD5DC2" w:rsidP="00EB3B52">
      <w:pPr>
        <w:pStyle w:val="Default"/>
        <w:rPr>
          <w:rFonts w:ascii="Verdana" w:hAnsi="Verdana"/>
          <w:color w:val="auto"/>
          <w:sz w:val="18"/>
          <w:szCs w:val="18"/>
        </w:rPr>
      </w:pPr>
      <w:r w:rsidRPr="00096DCE">
        <w:rPr>
          <w:rFonts w:ascii="Verdana" w:hAnsi="Verdana"/>
          <w:bCs/>
          <w:color w:val="auto"/>
          <w:sz w:val="18"/>
          <w:szCs w:val="18"/>
        </w:rPr>
        <w:t>AZ EURÓPAI PARLAMENT ÉS A TANÁCS 1272/2008/EK RENDELETE GHS/</w:t>
      </w:r>
      <w:proofErr w:type="gramStart"/>
      <w:r w:rsidRPr="00096DCE">
        <w:rPr>
          <w:rFonts w:ascii="Verdana" w:hAnsi="Verdana"/>
          <w:bCs/>
          <w:color w:val="auto"/>
          <w:sz w:val="18"/>
          <w:szCs w:val="18"/>
        </w:rPr>
        <w:t>CLP</w:t>
      </w:r>
      <w:r w:rsidR="00EB3B52" w:rsidRPr="00096DCE">
        <w:rPr>
          <w:rFonts w:ascii="Verdana" w:hAnsi="Verdana"/>
          <w:bCs/>
          <w:color w:val="auto"/>
          <w:sz w:val="18"/>
          <w:szCs w:val="18"/>
        </w:rPr>
        <w:t xml:space="preserve">   (</w:t>
      </w:r>
      <w:proofErr w:type="gramEnd"/>
      <w:r w:rsidR="00EB3B52" w:rsidRPr="00096DCE">
        <w:rPr>
          <w:rFonts w:ascii="Verdana" w:hAnsi="Verdana"/>
          <w:bCs/>
          <w:color w:val="auto"/>
          <w:sz w:val="18"/>
          <w:szCs w:val="18"/>
        </w:rPr>
        <w:t xml:space="preserve">2008. december 16.) </w:t>
      </w:r>
    </w:p>
    <w:p w:rsidR="00AD5DC2" w:rsidRPr="00096DCE" w:rsidRDefault="00EB3B52" w:rsidP="00EB3B52">
      <w:pPr>
        <w:jc w:val="both"/>
        <w:rPr>
          <w:bCs/>
          <w:color w:val="auto"/>
          <w:sz w:val="18"/>
          <w:szCs w:val="18"/>
        </w:rPr>
      </w:pPr>
      <w:proofErr w:type="gramStart"/>
      <w:r w:rsidRPr="00096DCE">
        <w:rPr>
          <w:rFonts w:eastAsiaTheme="minorEastAsia" w:cs="Times New Roman"/>
          <w:bCs/>
          <w:color w:val="auto"/>
          <w:sz w:val="18"/>
          <w:szCs w:val="18"/>
        </w:rPr>
        <w:t>az</w:t>
      </w:r>
      <w:proofErr w:type="gramEnd"/>
      <w:r w:rsidRPr="00096DCE">
        <w:rPr>
          <w:rFonts w:eastAsiaTheme="minorEastAsia" w:cs="Times New Roman"/>
          <w:bCs/>
          <w:color w:val="auto"/>
          <w:sz w:val="18"/>
          <w:szCs w:val="18"/>
        </w:rPr>
        <w:t xml:space="preserve"> anyagok és keverékek osztályozásáról, címkézéséről és csomagolásáról, a 67/548/EGK és az 1999/45/EK irányelv módosításáról és hatályon kívül helyezéséről, valamint az 1907/2006/EK rendelet módosításáról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AD5DC2" w:rsidRDefault="00AD5DC2" w:rsidP="00531949">
      <w:pPr>
        <w:pStyle w:val="Nincstrkz"/>
        <w:rPr>
          <w:b/>
          <w:bCs/>
          <w:sz w:val="18"/>
          <w:szCs w:val="18"/>
        </w:rPr>
      </w:pPr>
    </w:p>
    <w:p w:rsidR="00531949" w:rsidRDefault="00531949" w:rsidP="00531949">
      <w:pPr>
        <w:pStyle w:val="Nincstrkz"/>
        <w:rPr>
          <w:b/>
          <w:bCs/>
          <w:sz w:val="18"/>
          <w:szCs w:val="18"/>
        </w:rPr>
      </w:pPr>
      <w:r w:rsidRPr="00531949">
        <w:rPr>
          <w:b/>
          <w:bCs/>
          <w:sz w:val="18"/>
          <w:szCs w:val="18"/>
        </w:rPr>
        <w:t>Veszélyes anyagokkal kapcsolatos rendeletek:</w:t>
      </w:r>
    </w:p>
    <w:p w:rsidR="004F0244" w:rsidRPr="00531949" w:rsidRDefault="004F0244" w:rsidP="00531949">
      <w:pPr>
        <w:pStyle w:val="Nincstrkz"/>
        <w:rPr>
          <w:sz w:val="18"/>
          <w:szCs w:val="18"/>
        </w:rPr>
      </w:pPr>
    </w:p>
    <w:p w:rsidR="004F0244" w:rsidRPr="004F0244" w:rsidRDefault="00531949" w:rsidP="004F0244">
      <w:pPr>
        <w:pStyle w:val="Nincstrkz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4F0244">
        <w:rPr>
          <w:sz w:val="18"/>
          <w:szCs w:val="18"/>
        </w:rPr>
        <w:t xml:space="preserve">2000.évi XXV. törvény a kémiai biztonságról, 44/2000 (II. 27) EüM rendelet a veszélyes anyagokkal és a veszélyes készítményekkel kapcsolatos egyes eljárások, illetve tevékenységek részletes szabályairól {módosítja: 33/2004. (IV.26.) </w:t>
      </w:r>
      <w:proofErr w:type="spellStart"/>
      <w:r w:rsidRPr="004F0244">
        <w:rPr>
          <w:sz w:val="18"/>
          <w:szCs w:val="18"/>
        </w:rPr>
        <w:t>EszCsM</w:t>
      </w:r>
      <w:proofErr w:type="spellEnd"/>
      <w:r w:rsidRPr="004F0244">
        <w:rPr>
          <w:sz w:val="18"/>
          <w:szCs w:val="18"/>
        </w:rPr>
        <w:t xml:space="preserve">: 60/2005. (XII.20.) EüM r.: 1/2005 (I.7.) FVM r.: 61/2004 (VIII.11.) </w:t>
      </w:r>
      <w:proofErr w:type="spellStart"/>
      <w:r w:rsidRPr="004F0244">
        <w:rPr>
          <w:sz w:val="18"/>
          <w:szCs w:val="18"/>
        </w:rPr>
        <w:t>ESzCsM</w:t>
      </w:r>
      <w:proofErr w:type="spellEnd"/>
      <w:r w:rsidRPr="004F0244">
        <w:rPr>
          <w:sz w:val="18"/>
          <w:szCs w:val="18"/>
        </w:rPr>
        <w:t xml:space="preserve"> r. 73/2004 (VIII.11.) </w:t>
      </w:r>
      <w:proofErr w:type="spellStart"/>
      <w:r w:rsidRPr="004F0244">
        <w:rPr>
          <w:sz w:val="18"/>
          <w:szCs w:val="18"/>
        </w:rPr>
        <w:t>ESzCsM</w:t>
      </w:r>
      <w:proofErr w:type="spellEnd"/>
      <w:r w:rsidRPr="004F0244">
        <w:rPr>
          <w:sz w:val="18"/>
          <w:szCs w:val="18"/>
        </w:rPr>
        <w:t xml:space="preserve"> r.:26/2007. (VI.7.) EüM rendelet}, 38/2003. (VII. 7.) </w:t>
      </w:r>
      <w:proofErr w:type="spellStart"/>
      <w:r w:rsidRPr="004F0244">
        <w:rPr>
          <w:sz w:val="18"/>
          <w:szCs w:val="18"/>
        </w:rPr>
        <w:t>ESzCsM-FVM-KvVM</w:t>
      </w:r>
      <w:proofErr w:type="spellEnd"/>
      <w:r w:rsidRPr="004F0244">
        <w:rPr>
          <w:sz w:val="18"/>
          <w:szCs w:val="18"/>
        </w:rPr>
        <w:t xml:space="preserve"> együttes rendelet a </w:t>
      </w:r>
      <w:proofErr w:type="spellStart"/>
      <w:r w:rsidRPr="004F0244">
        <w:rPr>
          <w:sz w:val="18"/>
          <w:szCs w:val="18"/>
        </w:rPr>
        <w:t>biocid</w:t>
      </w:r>
      <w:proofErr w:type="spellEnd"/>
      <w:r w:rsidRPr="004F0244">
        <w:rPr>
          <w:sz w:val="18"/>
          <w:szCs w:val="18"/>
        </w:rPr>
        <w:t xml:space="preserve"> termékek előállításának és forgalomba hozatalának feltételeiről, 25/2000 (IX.30.) EüM-ESZCSM </w:t>
      </w:r>
      <w:r w:rsidRPr="004F0244">
        <w:rPr>
          <w:color w:val="auto"/>
          <w:sz w:val="18"/>
          <w:szCs w:val="18"/>
        </w:rPr>
        <w:t>rendelet a munkahelyek kémiai biztonságáról</w:t>
      </w:r>
      <w:r w:rsidR="006C1E69" w:rsidRPr="004F0244">
        <w:rPr>
          <w:color w:val="auto"/>
          <w:sz w:val="18"/>
          <w:szCs w:val="18"/>
        </w:rPr>
        <w:t>, 54/2014. (XII.5.) BM</w:t>
      </w:r>
      <w:r w:rsidRPr="004F0244">
        <w:rPr>
          <w:color w:val="auto"/>
          <w:sz w:val="18"/>
          <w:szCs w:val="18"/>
        </w:rPr>
        <w:t xml:space="preserve"> rendelet az Országos Tűzvédelmi Szabályzat </w:t>
      </w:r>
      <w:r w:rsidRPr="004F0244">
        <w:rPr>
          <w:sz w:val="18"/>
          <w:szCs w:val="18"/>
        </w:rPr>
        <w:t xml:space="preserve">kiadásáról, 25/2006 (II.3.) Korm. rendelet egyes festékek, lakkok és járművek javító fényezésére szolgáló </w:t>
      </w:r>
      <w:r w:rsidRPr="004F0244">
        <w:rPr>
          <w:sz w:val="18"/>
          <w:szCs w:val="18"/>
        </w:rPr>
        <w:lastRenderedPageBreak/>
        <w:t>termékek szerves oldószertartalmának szabályozásáról</w:t>
      </w:r>
      <w:r w:rsidR="004F0244" w:rsidRPr="004F0244">
        <w:rPr>
          <w:sz w:val="18"/>
          <w:szCs w:val="18"/>
        </w:rPr>
        <w:t xml:space="preserve">, </w:t>
      </w:r>
      <w:bookmarkStart w:id="1" w:name="pr2id"/>
      <w:bookmarkEnd w:id="1"/>
      <w:r w:rsidR="004F0244" w:rsidRPr="004F0244">
        <w:rPr>
          <w:sz w:val="18"/>
          <w:szCs w:val="18"/>
        </w:rPr>
        <w:t xml:space="preserve">316/2013. (VIII. 28.) Korm. rendelet a </w:t>
      </w:r>
      <w:proofErr w:type="spellStart"/>
      <w:r w:rsidR="004F0244" w:rsidRPr="004F0244">
        <w:rPr>
          <w:sz w:val="18"/>
          <w:szCs w:val="18"/>
        </w:rPr>
        <w:t>biocid</w:t>
      </w:r>
      <w:proofErr w:type="spellEnd"/>
      <w:r w:rsidR="004F0244" w:rsidRPr="004F0244">
        <w:rPr>
          <w:sz w:val="18"/>
          <w:szCs w:val="18"/>
        </w:rPr>
        <w:t xml:space="preserve"> termékek engedélyezésének és forgalomba hozatalának egyes szabályairól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Veszélyes hulladékra vonatkozó előírások:</w:t>
      </w:r>
    </w:p>
    <w:p w:rsidR="00531949" w:rsidRPr="00096DCE" w:rsidRDefault="00A20A2E" w:rsidP="00531949">
      <w:pPr>
        <w:pStyle w:val="Nincstrkz"/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72/2013. (VIII.27.) VM rendelet a hulladékjegyzékről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Vízszennyezéssel kapcsolatos rendeletek: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 xml:space="preserve">220/2004. (VII.21.) </w:t>
      </w:r>
      <w:proofErr w:type="spellStart"/>
      <w:r w:rsidRPr="00531949">
        <w:rPr>
          <w:sz w:val="18"/>
          <w:szCs w:val="18"/>
        </w:rPr>
        <w:t>Korm.r</w:t>
      </w:r>
      <w:proofErr w:type="spellEnd"/>
      <w:r w:rsidRPr="00531949">
        <w:rPr>
          <w:sz w:val="18"/>
          <w:szCs w:val="18"/>
        </w:rPr>
        <w:t>. {módosítja: 368/2004. (XII.26.) Korm. r.: 340/2004 (XII.22.) Korm. r.: 208/2006. (X.16.) Korm. rendelet}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b/>
          <w:bCs/>
          <w:sz w:val="18"/>
          <w:szCs w:val="18"/>
        </w:rPr>
        <w:t>Munkavédelemre vonatkozó előírások: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  <w:r w:rsidRPr="00531949">
        <w:rPr>
          <w:sz w:val="18"/>
          <w:szCs w:val="18"/>
        </w:rPr>
        <w:t>1993.évi XCIII. törvény a munkavédelemről, módosításai és vonatkozó NM. MüM rendeletei</w:t>
      </w:r>
    </w:p>
    <w:p w:rsidR="00531949" w:rsidRPr="007423B7" w:rsidRDefault="00CD10A9" w:rsidP="00531949">
      <w:pPr>
        <w:pStyle w:val="Nincstrkz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>15.2. Kémiai biztonsági értékelés</w:t>
      </w:r>
    </w:p>
    <w:p w:rsidR="004406FB" w:rsidRPr="007423B7" w:rsidRDefault="004406FB" w:rsidP="004406FB">
      <w:pPr>
        <w:pStyle w:val="Nincstrkz"/>
        <w:ind w:firstLine="693"/>
        <w:rPr>
          <w:color w:val="auto"/>
          <w:sz w:val="18"/>
          <w:szCs w:val="18"/>
        </w:rPr>
      </w:pPr>
      <w:r w:rsidRPr="007423B7">
        <w:rPr>
          <w:color w:val="auto"/>
          <w:sz w:val="18"/>
          <w:szCs w:val="18"/>
        </w:rPr>
        <w:t>Nem történt</w:t>
      </w:r>
    </w:p>
    <w:p w:rsidR="00531949" w:rsidRPr="00531949" w:rsidRDefault="00531949" w:rsidP="00531949">
      <w:pPr>
        <w:pStyle w:val="Nincstrkz"/>
        <w:rPr>
          <w:sz w:val="18"/>
          <w:szCs w:val="18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0455"/>
      </w:tblGrid>
      <w:tr w:rsidR="00AA1831" w:rsidRPr="007423B7" w:rsidTr="00131DAE">
        <w:trPr>
          <w:trHeight w:val="258"/>
        </w:trPr>
        <w:tc>
          <w:tcPr>
            <w:tcW w:w="10455" w:type="dxa"/>
          </w:tcPr>
          <w:p w:rsidR="00AA1831" w:rsidRPr="007423B7" w:rsidRDefault="00531949" w:rsidP="00131DAE">
            <w:pPr>
              <w:pStyle w:val="Nincstrkz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7423B7">
              <w:rPr>
                <w:b/>
                <w:color w:val="auto"/>
              </w:rPr>
              <w:t>16</w:t>
            </w:r>
            <w:r w:rsidR="00AA1831" w:rsidRPr="007423B7">
              <w:rPr>
                <w:b/>
                <w:color w:val="auto"/>
              </w:rPr>
              <w:t xml:space="preserve">. </w:t>
            </w:r>
            <w:r w:rsidR="00476466" w:rsidRPr="007423B7">
              <w:rPr>
                <w:b/>
                <w:color w:val="auto"/>
              </w:rPr>
              <w:t xml:space="preserve">SZAKASZ: </w:t>
            </w:r>
            <w:r w:rsidRPr="007423B7">
              <w:rPr>
                <w:rFonts w:eastAsiaTheme="minorEastAsia" w:cs="Arial-BoldMT"/>
                <w:b/>
                <w:bCs/>
                <w:color w:val="auto"/>
              </w:rPr>
              <w:t>Egyéb információk</w:t>
            </w:r>
          </w:p>
        </w:tc>
      </w:tr>
    </w:tbl>
    <w:p w:rsidR="00AA1831" w:rsidRDefault="00AA1831" w:rsidP="00575004">
      <w:pPr>
        <w:pStyle w:val="Nincstrkz"/>
        <w:rPr>
          <w:sz w:val="18"/>
          <w:szCs w:val="18"/>
        </w:rPr>
      </w:pPr>
    </w:p>
    <w:p w:rsidR="00651F06" w:rsidRPr="00096DCE" w:rsidRDefault="00651F06" w:rsidP="00651F06">
      <w:pPr>
        <w:pStyle w:val="Nincstrkz"/>
        <w:rPr>
          <w:color w:val="auto"/>
          <w:sz w:val="18"/>
          <w:szCs w:val="18"/>
        </w:rPr>
      </w:pPr>
      <w:r>
        <w:rPr>
          <w:sz w:val="18"/>
          <w:szCs w:val="18"/>
        </w:rPr>
        <w:t>Változás a korábban</w:t>
      </w:r>
      <w:r w:rsidRPr="00651F06">
        <w:rPr>
          <w:sz w:val="18"/>
          <w:szCs w:val="18"/>
        </w:rPr>
        <w:t xml:space="preserve"> kiállított adatlaphoz képest:</w:t>
      </w:r>
      <w:r w:rsidR="001F1DB9">
        <w:rPr>
          <w:sz w:val="18"/>
          <w:szCs w:val="18"/>
        </w:rPr>
        <w:t xml:space="preserve"> </w:t>
      </w:r>
      <w:r w:rsidR="0010436F" w:rsidRPr="00096DCE">
        <w:rPr>
          <w:color w:val="auto"/>
          <w:sz w:val="18"/>
          <w:szCs w:val="18"/>
        </w:rPr>
        <w:t>A CLP szerinti besorolások</w:t>
      </w:r>
    </w:p>
    <w:p w:rsidR="00223E68" w:rsidRDefault="00223E68" w:rsidP="007B777C">
      <w:pPr>
        <w:pStyle w:val="Nincstrkz"/>
        <w:ind w:left="0" w:firstLine="0"/>
        <w:rPr>
          <w:sz w:val="18"/>
          <w:szCs w:val="18"/>
        </w:rPr>
      </w:pPr>
    </w:p>
    <w:p w:rsidR="00420625" w:rsidRPr="00B246E3" w:rsidRDefault="00420625" w:rsidP="00B246E3">
      <w:pPr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Besorolás és alkalmazott eljárás a keverék besorolásának meghatározásához a 1272/</w:t>
      </w:r>
      <w:r w:rsidR="00B246E3">
        <w:rPr>
          <w:color w:val="auto"/>
          <w:sz w:val="18"/>
          <w:szCs w:val="18"/>
        </w:rPr>
        <w:t>2008 (CLP) EK rendelet szerint</w:t>
      </w:r>
    </w:p>
    <w:p w:rsidR="00420625" w:rsidRDefault="00420625" w:rsidP="007B777C">
      <w:pPr>
        <w:pStyle w:val="Nincstrkz"/>
        <w:ind w:left="0" w:firstLine="0"/>
        <w:rPr>
          <w:sz w:val="18"/>
          <w:szCs w:val="18"/>
        </w:rPr>
      </w:pPr>
    </w:p>
    <w:p w:rsidR="00651F06" w:rsidRPr="00096DCE" w:rsidRDefault="00651F06" w:rsidP="00651F06">
      <w:pPr>
        <w:pStyle w:val="Nincstrkz"/>
        <w:rPr>
          <w:color w:val="auto"/>
          <w:sz w:val="18"/>
          <w:szCs w:val="18"/>
        </w:rPr>
      </w:pPr>
      <w:r w:rsidRPr="00096DCE">
        <w:rPr>
          <w:color w:val="auto"/>
          <w:sz w:val="18"/>
          <w:szCs w:val="18"/>
        </w:rPr>
        <w:t>A 2. és 3</w:t>
      </w:r>
      <w:r w:rsidR="001F1DB9" w:rsidRPr="00096DCE">
        <w:rPr>
          <w:color w:val="auto"/>
          <w:sz w:val="18"/>
          <w:szCs w:val="18"/>
        </w:rPr>
        <w:t>. szakasz</w:t>
      </w:r>
      <w:r w:rsidRPr="00096DCE">
        <w:rPr>
          <w:color w:val="auto"/>
          <w:sz w:val="18"/>
          <w:szCs w:val="18"/>
        </w:rPr>
        <w:t>ban előforduló</w:t>
      </w:r>
      <w:r w:rsidR="001F1DB9" w:rsidRPr="00096DCE">
        <w:rPr>
          <w:color w:val="auto"/>
          <w:sz w:val="18"/>
          <w:szCs w:val="18"/>
        </w:rPr>
        <w:t xml:space="preserve"> kifejezések és</w:t>
      </w:r>
      <w:r w:rsidRPr="00096DCE">
        <w:rPr>
          <w:color w:val="auto"/>
          <w:sz w:val="18"/>
          <w:szCs w:val="18"/>
        </w:rPr>
        <w:t xml:space="preserve"> H mondatok teljes szövege.</w:t>
      </w:r>
    </w:p>
    <w:p w:rsidR="00651F06" w:rsidRPr="00651F06" w:rsidRDefault="00651F06" w:rsidP="00816785">
      <w:pPr>
        <w:pStyle w:val="Nincstrkz"/>
        <w:rPr>
          <w:sz w:val="18"/>
          <w:szCs w:val="18"/>
        </w:rPr>
      </w:pPr>
    </w:p>
    <w:p w:rsidR="002A672E" w:rsidRPr="00651F06" w:rsidRDefault="002A672E" w:rsidP="00651F06">
      <w:pPr>
        <w:pStyle w:val="Nincstrkz"/>
        <w:rPr>
          <w:sz w:val="16"/>
          <w:szCs w:val="16"/>
        </w:rPr>
      </w:pP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b/>
          <w:bCs/>
          <w:sz w:val="16"/>
          <w:szCs w:val="16"/>
        </w:rPr>
        <w:t>Továbbképzésre vonatkozó tanácsok:</w:t>
      </w:r>
      <w:r w:rsidRPr="00651F06">
        <w:rPr>
          <w:sz w:val="16"/>
          <w:szCs w:val="16"/>
        </w:rPr>
        <w:t xml:space="preserve"> A veszélyes termékekkel foglalkozó személyeknek</w:t>
      </w:r>
      <w:r>
        <w:rPr>
          <w:sz w:val="16"/>
          <w:szCs w:val="16"/>
        </w:rPr>
        <w:t xml:space="preserve"> </w:t>
      </w:r>
      <w:r w:rsidRPr="00651F06">
        <w:rPr>
          <w:sz w:val="16"/>
          <w:szCs w:val="16"/>
        </w:rPr>
        <w:t>termékkezelési, biztonsági és higiéniai oktatáson kell részt venniük.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sz w:val="16"/>
          <w:szCs w:val="16"/>
        </w:rPr>
        <w:t>A biztonsági adatlap a gyártó/beszállítót biztonsági adatlapja és/vagy internetes adatbázisok és a veszélyes</w:t>
      </w:r>
      <w:r>
        <w:rPr>
          <w:sz w:val="16"/>
          <w:szCs w:val="16"/>
        </w:rPr>
        <w:t xml:space="preserve"> </w:t>
      </w:r>
      <w:r w:rsidRPr="00651F06">
        <w:rPr>
          <w:sz w:val="16"/>
          <w:szCs w:val="16"/>
        </w:rPr>
        <w:t>anyagokról/készítményekről szóló érvényes jogszabályok alapján készült.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sz w:val="16"/>
          <w:szCs w:val="16"/>
        </w:rPr>
        <w:t>A biztonsági adatlapban található információk a jelenlegi tudásunkon és az érvényes európai és nemzetközi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szabályozás</w:t>
      </w:r>
      <w:proofErr w:type="gramEnd"/>
      <w:r w:rsidRPr="00651F06">
        <w:rPr>
          <w:sz w:val="16"/>
          <w:szCs w:val="16"/>
        </w:rPr>
        <w:t xml:space="preserve"> adatain alapulnak. Az adatlap készítője fenntartja a jogot a biztonsági adatlap adatainak változtatására,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minden</w:t>
      </w:r>
      <w:proofErr w:type="gramEnd"/>
      <w:r w:rsidRPr="00651F06">
        <w:rPr>
          <w:sz w:val="16"/>
          <w:szCs w:val="16"/>
        </w:rPr>
        <w:t xml:space="preserve"> előzetes figyelmeztetés nélkül. Az adatok bármilyen változtatása automatikusan új biztonsági adatlap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kiadását</w:t>
      </w:r>
      <w:proofErr w:type="gramEnd"/>
      <w:r w:rsidRPr="00651F06">
        <w:rPr>
          <w:sz w:val="16"/>
          <w:szCs w:val="16"/>
        </w:rPr>
        <w:t xml:space="preserve"> vonja maga után. A felhasználónak ellenőrizni kell a kiadást, és ha a kiadástól számított több mint 12 hónap</w:t>
      </w:r>
      <w:r>
        <w:rPr>
          <w:sz w:val="16"/>
          <w:szCs w:val="16"/>
        </w:rPr>
        <w:t xml:space="preserve">  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eltelt</w:t>
      </w:r>
      <w:proofErr w:type="gramEnd"/>
      <w:r w:rsidRPr="00651F06">
        <w:rPr>
          <w:sz w:val="16"/>
          <w:szCs w:val="16"/>
        </w:rPr>
        <w:t>, az adatokat csak akkor használhatja, ha a gyártó legközelebbi értékesítési irodájával egyeztette, hogy az adatok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még</w:t>
      </w:r>
      <w:proofErr w:type="gramEnd"/>
      <w:r w:rsidRPr="00651F06">
        <w:rPr>
          <w:sz w:val="16"/>
          <w:szCs w:val="16"/>
        </w:rPr>
        <w:t xml:space="preserve"> érvényesek. A termék egyedi alkalmazási területei a gyártó ellenőrzésén kívül esnek, így a gyártó nem tud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felelősséget</w:t>
      </w:r>
      <w:proofErr w:type="gramEnd"/>
      <w:r w:rsidRPr="00651F06">
        <w:rPr>
          <w:sz w:val="16"/>
          <w:szCs w:val="16"/>
        </w:rPr>
        <w:t xml:space="preserve"> vállalni a javasolttól eltérő alkalmazásból, valamint a biztonsági adatlap által említett kezelési, tárolási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és</w:t>
      </w:r>
      <w:proofErr w:type="gramEnd"/>
      <w:r w:rsidRPr="00651F06">
        <w:rPr>
          <w:sz w:val="16"/>
          <w:szCs w:val="16"/>
        </w:rPr>
        <w:t xml:space="preserve"> egyéb tevékenységek nem megfelelő végrehajtásából adódó (negatív) következményekért.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r w:rsidRPr="00651F06">
        <w:rPr>
          <w:sz w:val="16"/>
          <w:szCs w:val="16"/>
        </w:rPr>
        <w:t xml:space="preserve">Miután a műszaki adatlapban említett összes komponens elegyítésre </w:t>
      </w:r>
      <w:proofErr w:type="gramStart"/>
      <w:r w:rsidRPr="00651F06">
        <w:rPr>
          <w:sz w:val="16"/>
          <w:szCs w:val="16"/>
        </w:rPr>
        <w:t>kerül ,az</w:t>
      </w:r>
      <w:proofErr w:type="gramEnd"/>
      <w:r w:rsidRPr="00651F06">
        <w:rPr>
          <w:sz w:val="16"/>
          <w:szCs w:val="16"/>
        </w:rPr>
        <w:t xml:space="preserve"> összekevert termék (készítmény)</w:t>
      </w:r>
    </w:p>
    <w:p w:rsidR="00651F06" w:rsidRPr="00651F06" w:rsidRDefault="00651F06" w:rsidP="00651F06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biztonsági</w:t>
      </w:r>
      <w:proofErr w:type="gramEnd"/>
      <w:r w:rsidRPr="00651F06">
        <w:rPr>
          <w:sz w:val="16"/>
          <w:szCs w:val="16"/>
        </w:rPr>
        <w:t xml:space="preserve"> előírásaink megállapításához az egyes komponenseknek a megfelelő Biztonsági adatlapjában és címkéjén</w:t>
      </w:r>
    </w:p>
    <w:p w:rsidR="00531949" w:rsidRPr="00361E60" w:rsidRDefault="00651F06" w:rsidP="00361E60">
      <w:pPr>
        <w:pStyle w:val="Nincstrkz"/>
        <w:rPr>
          <w:sz w:val="16"/>
          <w:szCs w:val="16"/>
        </w:rPr>
      </w:pPr>
      <w:proofErr w:type="gramStart"/>
      <w:r w:rsidRPr="00651F06">
        <w:rPr>
          <w:sz w:val="16"/>
          <w:szCs w:val="16"/>
        </w:rPr>
        <w:t>található</w:t>
      </w:r>
      <w:proofErr w:type="gramEnd"/>
      <w:r w:rsidRPr="00651F06">
        <w:rPr>
          <w:sz w:val="16"/>
          <w:szCs w:val="16"/>
        </w:rPr>
        <w:t xml:space="preserve"> valamennyi biztonsági előírását figyelembe kell venni.</w:t>
      </w:r>
    </w:p>
    <w:sectPr w:rsidR="00531949" w:rsidRPr="00361E60" w:rsidSect="004969A1">
      <w:headerReference w:type="default" r:id="rId9"/>
      <w:footerReference w:type="default" r:id="rId10"/>
      <w:pgSz w:w="11905" w:h="16840"/>
      <w:pgMar w:top="720" w:right="720" w:bottom="720" w:left="720" w:header="708" w:footer="708" w:gutter="0"/>
      <w:pgNumType w:fmt="numberI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21" w:rsidRDefault="00260B21" w:rsidP="008A5FBC">
      <w:pPr>
        <w:spacing w:after="0" w:line="240" w:lineRule="auto"/>
      </w:pPr>
      <w:r>
        <w:separator/>
      </w:r>
    </w:p>
  </w:endnote>
  <w:endnote w:type="continuationSeparator" w:id="0">
    <w:p w:rsidR="00260B21" w:rsidRDefault="00260B21" w:rsidP="008A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E2" w:rsidRDefault="004937E2">
    <w:pPr>
      <w:pStyle w:val="llb"/>
      <w:rPr>
        <w:color w:val="5B9BD5" w:themeColor="accent1"/>
      </w:rPr>
    </w:pPr>
  </w:p>
  <w:p w:rsidR="004937E2" w:rsidRPr="00D23573" w:rsidRDefault="004937E2" w:rsidP="00757A17">
    <w:pPr>
      <w:pStyle w:val="llb"/>
      <w:ind w:left="0" w:firstLine="0"/>
      <w:rPr>
        <w:color w:val="5B9BD5" w:themeColor="accent1"/>
        <w:sz w:val="20"/>
        <w:szCs w:val="20"/>
      </w:rPr>
    </w:pPr>
    <w:r>
      <w:rPr>
        <w:noProof/>
        <w:color w:val="5B9BD5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6C3F71" wp14:editId="29CAC34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180" cy="10139045"/>
              <wp:effectExtent l="0" t="0" r="19050" b="13970"/>
              <wp:wrapNone/>
              <wp:docPr id="452" name="Téglalap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180" cy="1013904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19CE6A" id="Téglalap 452" o:spid="_x0000_s1026" style="position:absolute;margin-left:0;margin-top:0;width:563.4pt;height:798.3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:rsidR="004937E2" w:rsidRPr="00D23573" w:rsidRDefault="004937E2" w:rsidP="0023734E">
    <w:pPr>
      <w:pStyle w:val="llb"/>
      <w:jc w:val="center"/>
      <w:rPr>
        <w:sz w:val="20"/>
        <w:szCs w:val="20"/>
      </w:rPr>
    </w:pPr>
    <w:r w:rsidRPr="00D23573">
      <w:rPr>
        <w:rFonts w:eastAsiaTheme="majorEastAsia" w:cstheme="majorBidi"/>
        <w:color w:val="5B9BD5" w:themeColor="accent1"/>
        <w:sz w:val="20"/>
        <w:szCs w:val="20"/>
      </w:rPr>
      <w:t xml:space="preserve">. </w:t>
    </w:r>
    <w:r w:rsidRPr="00D23573">
      <w:rPr>
        <w:rFonts w:eastAsiaTheme="minorEastAsia" w:cstheme="minorBidi"/>
        <w:color w:val="5B9BD5" w:themeColor="accent1"/>
        <w:sz w:val="20"/>
        <w:szCs w:val="20"/>
      </w:rPr>
      <w:fldChar w:fldCharType="begin"/>
    </w:r>
    <w:r w:rsidRPr="00D23573">
      <w:rPr>
        <w:color w:val="5B9BD5" w:themeColor="accent1"/>
        <w:sz w:val="20"/>
        <w:szCs w:val="20"/>
      </w:rPr>
      <w:instrText>PAGE    \* MERGEFORMAT</w:instrText>
    </w:r>
    <w:r w:rsidRPr="00D23573">
      <w:rPr>
        <w:rFonts w:eastAsiaTheme="minorEastAsia" w:cstheme="minorBidi"/>
        <w:color w:val="5B9BD5" w:themeColor="accent1"/>
        <w:sz w:val="20"/>
        <w:szCs w:val="20"/>
      </w:rPr>
      <w:fldChar w:fldCharType="separate"/>
    </w:r>
    <w:r w:rsidR="00757A17" w:rsidRPr="00757A17">
      <w:rPr>
        <w:rFonts w:eastAsiaTheme="majorEastAsia" w:cstheme="majorBidi"/>
        <w:noProof/>
        <w:color w:val="5B9BD5" w:themeColor="accent1"/>
        <w:sz w:val="20"/>
        <w:szCs w:val="20"/>
      </w:rPr>
      <w:t>-</w:t>
    </w:r>
    <w:r w:rsidR="00757A17">
      <w:rPr>
        <w:noProof/>
        <w:color w:val="5B9BD5" w:themeColor="accent1"/>
        <w:sz w:val="20"/>
        <w:szCs w:val="20"/>
      </w:rPr>
      <w:t xml:space="preserve"> 8 -</w:t>
    </w:r>
    <w:r w:rsidRPr="00D23573">
      <w:rPr>
        <w:rFonts w:eastAsiaTheme="majorEastAsia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21" w:rsidRDefault="00260B21" w:rsidP="008A5FBC">
      <w:pPr>
        <w:spacing w:after="0" w:line="240" w:lineRule="auto"/>
      </w:pPr>
      <w:r>
        <w:separator/>
      </w:r>
    </w:p>
  </w:footnote>
  <w:footnote w:type="continuationSeparator" w:id="0">
    <w:p w:rsidR="00260B21" w:rsidRDefault="00260B21" w:rsidP="008A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7E2" w:rsidRDefault="004937E2" w:rsidP="00C4591B">
    <w:pPr>
      <w:pStyle w:val="Cmsor4"/>
      <w:pageBreakBefore/>
      <w:ind w:left="2268" w:right="2490"/>
      <w:rPr>
        <w:sz w:val="32"/>
        <w:szCs w:val="32"/>
      </w:rPr>
    </w:pPr>
    <w:r w:rsidRPr="00C4591B">
      <w:rPr>
        <w:sz w:val="32"/>
        <w:szCs w:val="32"/>
      </w:rPr>
      <w:t>BIZTONSÁGI ADATLAP</w:t>
    </w:r>
  </w:p>
  <w:p w:rsidR="004937E2" w:rsidRPr="00C4591B" w:rsidRDefault="004937E2" w:rsidP="00C4591B">
    <w:pPr>
      <w:pStyle w:val="Cmsor4"/>
      <w:pageBreakBefore/>
      <w:ind w:left="2268" w:right="2490"/>
      <w:rPr>
        <w:sz w:val="10"/>
        <w:szCs w:val="10"/>
      </w:rPr>
    </w:pPr>
  </w:p>
  <w:p w:rsidR="004937E2" w:rsidRDefault="004937E2" w:rsidP="008439B2">
    <w:pPr>
      <w:pStyle w:val="lfej"/>
      <w:tabs>
        <w:tab w:val="left" w:pos="1701"/>
      </w:tabs>
      <w:spacing w:line="360" w:lineRule="auto"/>
      <w:jc w:val="center"/>
      <w:rPr>
        <w:b/>
        <w:bCs/>
        <w:sz w:val="16"/>
        <w:szCs w:val="16"/>
      </w:rPr>
    </w:pPr>
    <w:r w:rsidRPr="00C4591B">
      <w:rPr>
        <w:b/>
        <w:bCs/>
        <w:sz w:val="16"/>
        <w:szCs w:val="16"/>
      </w:rPr>
      <w:t>453/2010 és 1907/2006/EK rendelet szerint</w:t>
    </w:r>
  </w:p>
  <w:p w:rsidR="004937E2" w:rsidRPr="00111DB2" w:rsidRDefault="009D6DFB" w:rsidP="00111DB2">
    <w:pPr>
      <w:pStyle w:val="lfej"/>
      <w:tabs>
        <w:tab w:val="left" w:pos="1701"/>
      </w:tabs>
      <w:spacing w:before="120" w:after="120" w:line="360" w:lineRule="auto"/>
      <w:jc w:val="center"/>
      <w:rPr>
        <w:b/>
        <w:bCs/>
        <w:sz w:val="24"/>
        <w:szCs w:val="24"/>
      </w:rPr>
    </w:pPr>
    <w:proofErr w:type="spellStart"/>
    <w:r>
      <w:rPr>
        <w:b/>
        <w:bCs/>
        <w:sz w:val="24"/>
        <w:szCs w:val="24"/>
      </w:rPr>
      <w:t>Tapadóhíd</w:t>
    </w:r>
    <w:proofErr w:type="spellEnd"/>
  </w:p>
  <w:p w:rsidR="004937E2" w:rsidRPr="00361E60" w:rsidRDefault="00757A17" w:rsidP="00361E60">
    <w:pPr>
      <w:pStyle w:val="NormlWeb"/>
      <w:spacing w:before="120" w:beforeAutospacing="0" w:after="120" w:line="360" w:lineRule="auto"/>
      <w:ind w:left="-567" w:right="-629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Kiállítás kelte: 2015</w:t>
    </w:r>
    <w:r w:rsidR="004937E2">
      <w:rPr>
        <w:rFonts w:ascii="Verdana" w:hAnsi="Verdana"/>
        <w:b/>
        <w:bCs/>
        <w:sz w:val="16"/>
        <w:szCs w:val="16"/>
      </w:rPr>
      <w:t>-01</w:t>
    </w:r>
    <w:r>
      <w:rPr>
        <w:rFonts w:ascii="Verdana" w:hAnsi="Verdana"/>
        <w:b/>
        <w:bCs/>
        <w:sz w:val="16"/>
        <w:szCs w:val="16"/>
      </w:rPr>
      <w:t>-18</w:t>
    </w:r>
    <w:r w:rsidR="004937E2" w:rsidRPr="00F523CB">
      <w:rPr>
        <w:rFonts w:ascii="Verdana" w:hAnsi="Verdana"/>
        <w:b/>
        <w:bCs/>
        <w:sz w:val="16"/>
        <w:szCs w:val="16"/>
      </w:rPr>
      <w:tab/>
    </w:r>
    <w:r w:rsidR="004937E2">
      <w:rPr>
        <w:rFonts w:ascii="Verdana" w:hAnsi="Verdana"/>
        <w:b/>
        <w:bCs/>
        <w:sz w:val="16"/>
        <w:szCs w:val="16"/>
      </w:rPr>
      <w:tab/>
      <w:t>Felülvizsgálva: 2015-05-29</w:t>
    </w:r>
    <w:r w:rsidR="004937E2" w:rsidRPr="00F523CB">
      <w:rPr>
        <w:rFonts w:ascii="Verdana" w:hAnsi="Verdana"/>
        <w:b/>
        <w:bCs/>
        <w:sz w:val="16"/>
        <w:szCs w:val="16"/>
      </w:rPr>
      <w:tab/>
    </w:r>
    <w:r w:rsidR="004937E2">
      <w:rPr>
        <w:rFonts w:ascii="Verdana" w:hAnsi="Verdana"/>
        <w:b/>
        <w:bCs/>
        <w:sz w:val="16"/>
        <w:szCs w:val="16"/>
      </w:rPr>
      <w:tab/>
    </w:r>
    <w:r w:rsidR="004937E2" w:rsidRPr="00F523CB">
      <w:rPr>
        <w:rFonts w:ascii="Verdana" w:hAnsi="Verdana"/>
        <w:b/>
        <w:bCs/>
        <w:sz w:val="16"/>
        <w:szCs w:val="16"/>
      </w:rPr>
      <w:t>Verziószám/terjedelem</w:t>
    </w:r>
    <w:r w:rsidR="00BA5431">
      <w:rPr>
        <w:rFonts w:ascii="Verdana" w:hAnsi="Verdana"/>
        <w:b/>
        <w:bCs/>
        <w:sz w:val="16"/>
        <w:szCs w:val="16"/>
      </w:rPr>
      <w:t>: 2</w:t>
    </w:r>
    <w:r w:rsidR="00361E60">
      <w:rPr>
        <w:rFonts w:ascii="Verdana" w:hAnsi="Verdana"/>
        <w:b/>
        <w:bCs/>
        <w:sz w:val="16"/>
        <w:szCs w:val="16"/>
      </w:rPr>
      <w:t xml:space="preserve"> verzió 8 </w:t>
    </w:r>
    <w:r w:rsidR="004937E2">
      <w:rPr>
        <w:rFonts w:ascii="Verdana" w:hAnsi="Verdana"/>
        <w:b/>
        <w:bCs/>
        <w:sz w:val="16"/>
        <w:szCs w:val="16"/>
      </w:rPr>
      <w:t>oldal</w:t>
    </w:r>
    <w:r w:rsidR="004937E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06F10"/>
    <w:multiLevelType w:val="hybridMultilevel"/>
    <w:tmpl w:val="8078FE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DE"/>
    <w:rsid w:val="000447BE"/>
    <w:rsid w:val="00054911"/>
    <w:rsid w:val="00070177"/>
    <w:rsid w:val="00072E25"/>
    <w:rsid w:val="00086A0F"/>
    <w:rsid w:val="00087FA2"/>
    <w:rsid w:val="0009652E"/>
    <w:rsid w:val="00096DCE"/>
    <w:rsid w:val="000A1A8D"/>
    <w:rsid w:val="000A3D4E"/>
    <w:rsid w:val="000C45A1"/>
    <w:rsid w:val="000C613B"/>
    <w:rsid w:val="000F2B50"/>
    <w:rsid w:val="0010436F"/>
    <w:rsid w:val="00105662"/>
    <w:rsid w:val="00111DB2"/>
    <w:rsid w:val="00115181"/>
    <w:rsid w:val="001236E8"/>
    <w:rsid w:val="00131DAE"/>
    <w:rsid w:val="00143386"/>
    <w:rsid w:val="001434DC"/>
    <w:rsid w:val="001462CE"/>
    <w:rsid w:val="001611B0"/>
    <w:rsid w:val="0016734A"/>
    <w:rsid w:val="00173823"/>
    <w:rsid w:val="00175A04"/>
    <w:rsid w:val="00180A44"/>
    <w:rsid w:val="00181BF1"/>
    <w:rsid w:val="001A22D0"/>
    <w:rsid w:val="001A58B2"/>
    <w:rsid w:val="001B10BD"/>
    <w:rsid w:val="001B5E2E"/>
    <w:rsid w:val="001C2711"/>
    <w:rsid w:val="001D1821"/>
    <w:rsid w:val="001E164C"/>
    <w:rsid w:val="001E720D"/>
    <w:rsid w:val="001F1DB9"/>
    <w:rsid w:val="002002FB"/>
    <w:rsid w:val="0020254D"/>
    <w:rsid w:val="00204E16"/>
    <w:rsid w:val="00212F38"/>
    <w:rsid w:val="00215EB6"/>
    <w:rsid w:val="00223E68"/>
    <w:rsid w:val="0023734E"/>
    <w:rsid w:val="0024192B"/>
    <w:rsid w:val="0024546A"/>
    <w:rsid w:val="0025054D"/>
    <w:rsid w:val="00250F45"/>
    <w:rsid w:val="00260B21"/>
    <w:rsid w:val="002759A2"/>
    <w:rsid w:val="00287152"/>
    <w:rsid w:val="002A672E"/>
    <w:rsid w:val="002C67DA"/>
    <w:rsid w:val="002E47F3"/>
    <w:rsid w:val="002E5694"/>
    <w:rsid w:val="002F6993"/>
    <w:rsid w:val="00300A05"/>
    <w:rsid w:val="00323226"/>
    <w:rsid w:val="003250A4"/>
    <w:rsid w:val="00350969"/>
    <w:rsid w:val="00351FA1"/>
    <w:rsid w:val="003561BC"/>
    <w:rsid w:val="00361E60"/>
    <w:rsid w:val="00365344"/>
    <w:rsid w:val="00372A6F"/>
    <w:rsid w:val="00376107"/>
    <w:rsid w:val="00377637"/>
    <w:rsid w:val="0039074D"/>
    <w:rsid w:val="003B2395"/>
    <w:rsid w:val="003C6B3B"/>
    <w:rsid w:val="003C722B"/>
    <w:rsid w:val="004078F3"/>
    <w:rsid w:val="00414F0C"/>
    <w:rsid w:val="004202B1"/>
    <w:rsid w:val="00420625"/>
    <w:rsid w:val="00426934"/>
    <w:rsid w:val="004406FB"/>
    <w:rsid w:val="00445F97"/>
    <w:rsid w:val="004576E3"/>
    <w:rsid w:val="00476466"/>
    <w:rsid w:val="00486020"/>
    <w:rsid w:val="00493235"/>
    <w:rsid w:val="004937E2"/>
    <w:rsid w:val="004969A1"/>
    <w:rsid w:val="00497252"/>
    <w:rsid w:val="00497376"/>
    <w:rsid w:val="004C00AF"/>
    <w:rsid w:val="004C27E8"/>
    <w:rsid w:val="004C36C0"/>
    <w:rsid w:val="004E3CC2"/>
    <w:rsid w:val="004E668D"/>
    <w:rsid w:val="004F0244"/>
    <w:rsid w:val="004F09BB"/>
    <w:rsid w:val="004F1168"/>
    <w:rsid w:val="004F77A5"/>
    <w:rsid w:val="004F7ECD"/>
    <w:rsid w:val="00514D48"/>
    <w:rsid w:val="00530266"/>
    <w:rsid w:val="00531949"/>
    <w:rsid w:val="005448C2"/>
    <w:rsid w:val="00550D30"/>
    <w:rsid w:val="00557C8E"/>
    <w:rsid w:val="00573E5B"/>
    <w:rsid w:val="00575004"/>
    <w:rsid w:val="0058582C"/>
    <w:rsid w:val="00592A5B"/>
    <w:rsid w:val="00596E1C"/>
    <w:rsid w:val="005A1BE9"/>
    <w:rsid w:val="005B3358"/>
    <w:rsid w:val="005B6B8C"/>
    <w:rsid w:val="005B7D42"/>
    <w:rsid w:val="005C1773"/>
    <w:rsid w:val="005D0FE7"/>
    <w:rsid w:val="005D4F1A"/>
    <w:rsid w:val="005E4129"/>
    <w:rsid w:val="005E7904"/>
    <w:rsid w:val="006017A6"/>
    <w:rsid w:val="006060E4"/>
    <w:rsid w:val="006071C8"/>
    <w:rsid w:val="00607A5C"/>
    <w:rsid w:val="00650912"/>
    <w:rsid w:val="00651DFD"/>
    <w:rsid w:val="00651F06"/>
    <w:rsid w:val="0065430A"/>
    <w:rsid w:val="00654922"/>
    <w:rsid w:val="00656C0E"/>
    <w:rsid w:val="00675128"/>
    <w:rsid w:val="00684F3F"/>
    <w:rsid w:val="006952F2"/>
    <w:rsid w:val="006A4E63"/>
    <w:rsid w:val="006A6B2E"/>
    <w:rsid w:val="006C1E69"/>
    <w:rsid w:val="006C4238"/>
    <w:rsid w:val="006D41A5"/>
    <w:rsid w:val="006E32F6"/>
    <w:rsid w:val="00700DBD"/>
    <w:rsid w:val="007017F0"/>
    <w:rsid w:val="00702916"/>
    <w:rsid w:val="00707BA5"/>
    <w:rsid w:val="007110D8"/>
    <w:rsid w:val="0071554B"/>
    <w:rsid w:val="0072422A"/>
    <w:rsid w:val="00724619"/>
    <w:rsid w:val="00726590"/>
    <w:rsid w:val="007423B7"/>
    <w:rsid w:val="00750AD8"/>
    <w:rsid w:val="00751551"/>
    <w:rsid w:val="00751DD5"/>
    <w:rsid w:val="00752926"/>
    <w:rsid w:val="007541F4"/>
    <w:rsid w:val="00757A17"/>
    <w:rsid w:val="00763FEF"/>
    <w:rsid w:val="00776B7B"/>
    <w:rsid w:val="00777FA2"/>
    <w:rsid w:val="0078226B"/>
    <w:rsid w:val="007825DA"/>
    <w:rsid w:val="00783A17"/>
    <w:rsid w:val="007B46FA"/>
    <w:rsid w:val="007B601A"/>
    <w:rsid w:val="007B777C"/>
    <w:rsid w:val="007D2AA6"/>
    <w:rsid w:val="007D360A"/>
    <w:rsid w:val="007D4345"/>
    <w:rsid w:val="007E078A"/>
    <w:rsid w:val="0080301C"/>
    <w:rsid w:val="00811579"/>
    <w:rsid w:val="00816785"/>
    <w:rsid w:val="00821723"/>
    <w:rsid w:val="00834289"/>
    <w:rsid w:val="008439B2"/>
    <w:rsid w:val="00852FAA"/>
    <w:rsid w:val="00871FC8"/>
    <w:rsid w:val="00873687"/>
    <w:rsid w:val="00877327"/>
    <w:rsid w:val="00877B50"/>
    <w:rsid w:val="008839B1"/>
    <w:rsid w:val="008932FE"/>
    <w:rsid w:val="008A040D"/>
    <w:rsid w:val="008A4183"/>
    <w:rsid w:val="008A5FBC"/>
    <w:rsid w:val="008D631F"/>
    <w:rsid w:val="008E1D1B"/>
    <w:rsid w:val="00903744"/>
    <w:rsid w:val="0096366C"/>
    <w:rsid w:val="009672DA"/>
    <w:rsid w:val="00967620"/>
    <w:rsid w:val="0097503C"/>
    <w:rsid w:val="0098058B"/>
    <w:rsid w:val="0099335E"/>
    <w:rsid w:val="009A5BD6"/>
    <w:rsid w:val="009B478A"/>
    <w:rsid w:val="009B6BBF"/>
    <w:rsid w:val="009C7BDA"/>
    <w:rsid w:val="009D5842"/>
    <w:rsid w:val="009D6DFB"/>
    <w:rsid w:val="00A0607F"/>
    <w:rsid w:val="00A112F9"/>
    <w:rsid w:val="00A12C18"/>
    <w:rsid w:val="00A20A2E"/>
    <w:rsid w:val="00A23058"/>
    <w:rsid w:val="00A262A2"/>
    <w:rsid w:val="00A33DAE"/>
    <w:rsid w:val="00A64312"/>
    <w:rsid w:val="00A64EBE"/>
    <w:rsid w:val="00A7344A"/>
    <w:rsid w:val="00A809F5"/>
    <w:rsid w:val="00A8265E"/>
    <w:rsid w:val="00AA1831"/>
    <w:rsid w:val="00AA6864"/>
    <w:rsid w:val="00AD3691"/>
    <w:rsid w:val="00AD5DC2"/>
    <w:rsid w:val="00AE7BBC"/>
    <w:rsid w:val="00AF00A1"/>
    <w:rsid w:val="00B01C36"/>
    <w:rsid w:val="00B1342E"/>
    <w:rsid w:val="00B1586B"/>
    <w:rsid w:val="00B20875"/>
    <w:rsid w:val="00B246E3"/>
    <w:rsid w:val="00B25F49"/>
    <w:rsid w:val="00B3328B"/>
    <w:rsid w:val="00B4518F"/>
    <w:rsid w:val="00B54E7C"/>
    <w:rsid w:val="00B62ABF"/>
    <w:rsid w:val="00B62B24"/>
    <w:rsid w:val="00B74FDE"/>
    <w:rsid w:val="00B76AC2"/>
    <w:rsid w:val="00B81195"/>
    <w:rsid w:val="00B83DC6"/>
    <w:rsid w:val="00BA5431"/>
    <w:rsid w:val="00BB367A"/>
    <w:rsid w:val="00BB5C12"/>
    <w:rsid w:val="00BC3458"/>
    <w:rsid w:val="00BD29DA"/>
    <w:rsid w:val="00BE05FD"/>
    <w:rsid w:val="00BE3EFD"/>
    <w:rsid w:val="00BE5D41"/>
    <w:rsid w:val="00C14208"/>
    <w:rsid w:val="00C167BD"/>
    <w:rsid w:val="00C20A91"/>
    <w:rsid w:val="00C2566C"/>
    <w:rsid w:val="00C4104A"/>
    <w:rsid w:val="00C4591B"/>
    <w:rsid w:val="00C500A6"/>
    <w:rsid w:val="00C73F31"/>
    <w:rsid w:val="00C74DF6"/>
    <w:rsid w:val="00C75C89"/>
    <w:rsid w:val="00C867F3"/>
    <w:rsid w:val="00CB229E"/>
    <w:rsid w:val="00CC0B68"/>
    <w:rsid w:val="00CD10A9"/>
    <w:rsid w:val="00CD2F5C"/>
    <w:rsid w:val="00CD4D5C"/>
    <w:rsid w:val="00D07E49"/>
    <w:rsid w:val="00D14FFE"/>
    <w:rsid w:val="00D23573"/>
    <w:rsid w:val="00D51731"/>
    <w:rsid w:val="00D77170"/>
    <w:rsid w:val="00D80A20"/>
    <w:rsid w:val="00D93E89"/>
    <w:rsid w:val="00DB3E81"/>
    <w:rsid w:val="00DB4FD3"/>
    <w:rsid w:val="00DC0945"/>
    <w:rsid w:val="00DF2EEF"/>
    <w:rsid w:val="00DF4EEC"/>
    <w:rsid w:val="00E22B22"/>
    <w:rsid w:val="00E25D6C"/>
    <w:rsid w:val="00E31F57"/>
    <w:rsid w:val="00E5155E"/>
    <w:rsid w:val="00E55AA2"/>
    <w:rsid w:val="00E6074D"/>
    <w:rsid w:val="00E8189F"/>
    <w:rsid w:val="00E86660"/>
    <w:rsid w:val="00E90295"/>
    <w:rsid w:val="00E9139E"/>
    <w:rsid w:val="00E97095"/>
    <w:rsid w:val="00E97C03"/>
    <w:rsid w:val="00EA1468"/>
    <w:rsid w:val="00EB3B52"/>
    <w:rsid w:val="00EB566A"/>
    <w:rsid w:val="00EC314A"/>
    <w:rsid w:val="00EC5FCC"/>
    <w:rsid w:val="00EC77A1"/>
    <w:rsid w:val="00ED29AF"/>
    <w:rsid w:val="00ED647E"/>
    <w:rsid w:val="00ED728E"/>
    <w:rsid w:val="00ED7698"/>
    <w:rsid w:val="00EF05C9"/>
    <w:rsid w:val="00F15225"/>
    <w:rsid w:val="00F176EE"/>
    <w:rsid w:val="00F25AB9"/>
    <w:rsid w:val="00F523CB"/>
    <w:rsid w:val="00F55C1B"/>
    <w:rsid w:val="00F80FF9"/>
    <w:rsid w:val="00FC42E9"/>
    <w:rsid w:val="00FC452D"/>
    <w:rsid w:val="00FD2874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6FEBF-ED6D-4346-977C-962723A8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41A5"/>
    <w:pPr>
      <w:spacing w:after="148" w:line="250" w:lineRule="auto"/>
      <w:ind w:left="15" w:hanging="10"/>
    </w:pPr>
    <w:rPr>
      <w:rFonts w:ascii="Verdana" w:eastAsia="Verdana" w:hAnsi="Verdana" w:cs="Verdana"/>
      <w:color w:val="00000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73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link w:val="Cmsor4Char"/>
    <w:uiPriority w:val="9"/>
    <w:qFormat/>
    <w:rsid w:val="00F523CB"/>
    <w:pPr>
      <w:spacing w:after="0" w:line="240" w:lineRule="auto"/>
      <w:ind w:left="1843" w:right="3028" w:firstLine="0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45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A"/>
    <w:rPr>
      <w:rFonts w:ascii="Segoe UI" w:eastAsia="Verdana" w:hAnsi="Segoe UI" w:cs="Segoe UI"/>
      <w:color w:val="000000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8A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5FBC"/>
    <w:rPr>
      <w:rFonts w:ascii="Verdana" w:eastAsia="Verdana" w:hAnsi="Verdana" w:cs="Verdana"/>
      <w:color w:val="000000"/>
    </w:rPr>
  </w:style>
  <w:style w:type="paragraph" w:styleId="llb">
    <w:name w:val="footer"/>
    <w:basedOn w:val="Norml"/>
    <w:link w:val="llbChar"/>
    <w:uiPriority w:val="99"/>
    <w:unhideWhenUsed/>
    <w:rsid w:val="008A5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5FBC"/>
    <w:rPr>
      <w:rFonts w:ascii="Verdana" w:eastAsia="Verdana" w:hAnsi="Verdana" w:cs="Verdana"/>
      <w:color w:val="000000"/>
    </w:rPr>
  </w:style>
  <w:style w:type="character" w:styleId="Hiperhivatkozs">
    <w:name w:val="Hyperlink"/>
    <w:basedOn w:val="Bekezdsalapbettpusa"/>
    <w:uiPriority w:val="99"/>
    <w:unhideWhenUsed/>
    <w:rsid w:val="00D23573"/>
    <w:rPr>
      <w:color w:val="0563C1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"/>
    <w:rsid w:val="00F523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Web">
    <w:name w:val="Normal (Web)"/>
    <w:basedOn w:val="Norml"/>
    <w:uiPriority w:val="99"/>
    <w:unhideWhenUsed/>
    <w:rsid w:val="00F523CB"/>
    <w:pPr>
      <w:spacing w:before="100" w:beforeAutospacing="1" w:after="119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Rcsostblzat">
    <w:name w:val="Table Grid"/>
    <w:basedOn w:val="Normltblzat"/>
    <w:uiPriority w:val="39"/>
    <w:rsid w:val="0049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69A1"/>
    <w:pPr>
      <w:ind w:left="720"/>
      <w:contextualSpacing/>
    </w:pPr>
  </w:style>
  <w:style w:type="paragraph" w:styleId="Nincstrkz">
    <w:name w:val="No Spacing"/>
    <w:uiPriority w:val="1"/>
    <w:qFormat/>
    <w:rsid w:val="00B4518F"/>
    <w:pPr>
      <w:spacing w:after="0" w:line="240" w:lineRule="auto"/>
      <w:ind w:left="15" w:hanging="10"/>
    </w:pPr>
    <w:rPr>
      <w:rFonts w:ascii="Verdana" w:eastAsia="Verdana" w:hAnsi="Verdana" w:cs="Verdana"/>
      <w:color w:val="000000"/>
    </w:rPr>
  </w:style>
  <w:style w:type="character" w:styleId="Kiemels2">
    <w:name w:val="Strong"/>
    <w:basedOn w:val="Bekezdsalapbettpusa"/>
    <w:uiPriority w:val="22"/>
    <w:qFormat/>
    <w:rsid w:val="00776B7B"/>
    <w:rPr>
      <w:b/>
      <w:bCs/>
    </w:rPr>
  </w:style>
  <w:style w:type="paragraph" w:customStyle="1" w:styleId="western">
    <w:name w:val="western"/>
    <w:basedOn w:val="Norml"/>
    <w:rsid w:val="004F09BB"/>
    <w:pPr>
      <w:spacing w:before="100" w:beforeAutospacing="1"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73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1F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M1">
    <w:name w:val="CM1"/>
    <w:basedOn w:val="Norml"/>
    <w:next w:val="Norml"/>
    <w:uiPriority w:val="99"/>
    <w:rsid w:val="001462CE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1462CE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np">
    <w:name w:val="np"/>
    <w:basedOn w:val="Norml"/>
    <w:rsid w:val="007D2AA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250F45"/>
    <w:pPr>
      <w:autoSpaceDE w:val="0"/>
      <w:autoSpaceDN w:val="0"/>
      <w:adjustRightInd w:val="0"/>
      <w:spacing w:after="0" w:line="240" w:lineRule="auto"/>
      <w:ind w:left="0" w:firstLine="0"/>
    </w:pPr>
    <w:rPr>
      <w:rFonts w:ascii="EUAlbertina" w:eastAsiaTheme="minorEastAsia" w:hAnsi="EUAlbertina" w:cstheme="minorBidi"/>
      <w:color w:val="auto"/>
      <w:sz w:val="24"/>
      <w:szCs w:val="24"/>
    </w:rPr>
  </w:style>
  <w:style w:type="paragraph" w:customStyle="1" w:styleId="Default">
    <w:name w:val="Default"/>
    <w:rsid w:val="00AD5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1">
    <w:name w:val="CM4+1"/>
    <w:basedOn w:val="Default"/>
    <w:next w:val="Default"/>
    <w:uiPriority w:val="99"/>
    <w:rsid w:val="0072659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li-festek@cellkabel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2075-9C29-4D83-B724-C64537B3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2517</Words>
  <Characters>17373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hancs imre</dc:creator>
  <cp:lastModifiedBy>Dóri</cp:lastModifiedBy>
  <cp:revision>2</cp:revision>
  <cp:lastPrinted>2015-09-23T10:37:00Z</cp:lastPrinted>
  <dcterms:created xsi:type="dcterms:W3CDTF">2015-12-04T11:00:00Z</dcterms:created>
  <dcterms:modified xsi:type="dcterms:W3CDTF">2015-12-04T11:00:00Z</dcterms:modified>
</cp:coreProperties>
</file>